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00A" w:rsidRPr="00F856A8" w:rsidRDefault="003D3D1E" w:rsidP="00F856A8">
      <w:pPr>
        <w:autoSpaceDE w:val="0"/>
        <w:autoSpaceDN w:val="0"/>
        <w:bidi w:val="0"/>
        <w:adjustRightInd w:val="0"/>
        <w:spacing w:after="0" w:line="240" w:lineRule="auto"/>
        <w:jc w:val="center"/>
        <w:rPr>
          <w:rFonts w:asciiTheme="majorBidi" w:hAnsiTheme="majorBidi" w:cstheme="majorBidi"/>
          <w:sz w:val="28"/>
          <w:szCs w:val="28"/>
        </w:rPr>
      </w:pPr>
      <w:r w:rsidRPr="00F856A8">
        <w:rPr>
          <w:rFonts w:asciiTheme="majorBidi" w:hAnsiTheme="majorBidi" w:cstheme="majorBidi"/>
          <w:b/>
          <w:bCs/>
          <w:sz w:val="28"/>
          <w:szCs w:val="28"/>
        </w:rPr>
        <w:t>Gamma Rays</w:t>
      </w:r>
      <w:r w:rsidR="00F856A8" w:rsidRPr="00F856A8">
        <w:rPr>
          <w:rFonts w:asciiTheme="majorBidi" w:hAnsiTheme="majorBidi" w:cstheme="majorBidi"/>
          <w:b/>
          <w:bCs/>
          <w:sz w:val="28"/>
          <w:szCs w:val="28"/>
        </w:rPr>
        <w:t xml:space="preserve"> Attenuation </w:t>
      </w:r>
      <w:r w:rsidR="0030306B" w:rsidRPr="00F856A8">
        <w:rPr>
          <w:rFonts w:asciiTheme="majorBidi" w:hAnsiTheme="majorBidi" w:cstheme="majorBidi"/>
          <w:b/>
          <w:bCs/>
          <w:sz w:val="28"/>
          <w:szCs w:val="28"/>
        </w:rPr>
        <w:t>through</w:t>
      </w:r>
      <w:r w:rsidR="00F856A8" w:rsidRPr="00F856A8">
        <w:rPr>
          <w:rFonts w:asciiTheme="majorBidi" w:hAnsiTheme="majorBidi" w:cstheme="majorBidi"/>
          <w:b/>
          <w:bCs/>
          <w:sz w:val="28"/>
          <w:szCs w:val="28"/>
        </w:rPr>
        <w:t xml:space="preserve"> Absorbers</w:t>
      </w:r>
    </w:p>
    <w:p w:rsidR="003D3D1E" w:rsidRPr="00F856A8" w:rsidRDefault="003D3D1E" w:rsidP="003D3D1E">
      <w:pPr>
        <w:autoSpaceDE w:val="0"/>
        <w:autoSpaceDN w:val="0"/>
        <w:bidi w:val="0"/>
        <w:adjustRightInd w:val="0"/>
        <w:spacing w:after="0" w:line="240" w:lineRule="auto"/>
        <w:rPr>
          <w:rFonts w:asciiTheme="majorBidi" w:hAnsiTheme="majorBidi" w:cstheme="majorBidi"/>
          <w:sz w:val="28"/>
          <w:szCs w:val="28"/>
        </w:rPr>
      </w:pPr>
      <w:bookmarkStart w:id="0" w:name="_GoBack"/>
      <w:bookmarkEnd w:id="0"/>
    </w:p>
    <w:p w:rsidR="00C47300" w:rsidRPr="00F856A8" w:rsidRDefault="00C47300" w:rsidP="00C47300">
      <w:pPr>
        <w:autoSpaceDE w:val="0"/>
        <w:autoSpaceDN w:val="0"/>
        <w:bidi w:val="0"/>
        <w:adjustRightInd w:val="0"/>
        <w:spacing w:after="0" w:line="240" w:lineRule="auto"/>
        <w:rPr>
          <w:rFonts w:asciiTheme="majorBidi" w:hAnsiTheme="majorBidi" w:cstheme="majorBidi"/>
          <w:b/>
          <w:bCs/>
          <w:sz w:val="28"/>
          <w:szCs w:val="28"/>
        </w:rPr>
      </w:pPr>
      <w:r w:rsidRPr="00F856A8">
        <w:rPr>
          <w:rFonts w:asciiTheme="majorBidi" w:hAnsiTheme="majorBidi" w:cstheme="majorBidi"/>
          <w:b/>
          <w:bCs/>
          <w:sz w:val="28"/>
          <w:szCs w:val="28"/>
        </w:rPr>
        <w:t>Purpose</w:t>
      </w:r>
    </w:p>
    <w:p w:rsidR="00C47300" w:rsidRPr="00F856A8" w:rsidRDefault="00C47300" w:rsidP="00C47300">
      <w:pPr>
        <w:autoSpaceDE w:val="0"/>
        <w:autoSpaceDN w:val="0"/>
        <w:bidi w:val="0"/>
        <w:adjustRightInd w:val="0"/>
        <w:spacing w:after="0" w:line="240" w:lineRule="auto"/>
        <w:rPr>
          <w:rFonts w:asciiTheme="majorBidi" w:hAnsiTheme="majorBidi" w:cstheme="majorBidi"/>
          <w:b/>
          <w:bCs/>
          <w:sz w:val="28"/>
          <w:szCs w:val="28"/>
        </w:rPr>
      </w:pPr>
    </w:p>
    <w:p w:rsidR="00C47300" w:rsidRPr="00F856A8" w:rsidRDefault="00C47300" w:rsidP="00C47300">
      <w:pPr>
        <w:autoSpaceDE w:val="0"/>
        <w:autoSpaceDN w:val="0"/>
        <w:bidi w:val="0"/>
        <w:adjustRightInd w:val="0"/>
        <w:spacing w:after="0" w:line="240" w:lineRule="auto"/>
        <w:ind w:firstLine="720"/>
        <w:jc w:val="both"/>
        <w:rPr>
          <w:rFonts w:asciiTheme="majorBidi" w:hAnsiTheme="majorBidi" w:cstheme="majorBidi"/>
          <w:sz w:val="28"/>
          <w:szCs w:val="28"/>
        </w:rPr>
      </w:pPr>
      <w:r w:rsidRPr="00F856A8">
        <w:rPr>
          <w:rFonts w:asciiTheme="majorBidi" w:hAnsiTheme="majorBidi" w:cstheme="majorBidi"/>
          <w:sz w:val="28"/>
          <w:szCs w:val="28"/>
        </w:rPr>
        <w:t>When gamma radiation passes through matter, it undergoes absorption primarily by Compton, photoelectric, and pair-production interactions. The intensity of the radiation is thus decreased as a function of distance in the absorbing medium. The purpose of this experiment is to measure the attenuation of the intensity with absorber thickness, and to derive the half-thickness and the attenuation coefficient.</w:t>
      </w:r>
    </w:p>
    <w:p w:rsidR="00C47300" w:rsidRPr="00F856A8" w:rsidRDefault="00C47300" w:rsidP="00C47300">
      <w:pPr>
        <w:autoSpaceDE w:val="0"/>
        <w:autoSpaceDN w:val="0"/>
        <w:bidi w:val="0"/>
        <w:adjustRightInd w:val="0"/>
        <w:spacing w:after="0" w:line="240" w:lineRule="auto"/>
        <w:jc w:val="both"/>
        <w:rPr>
          <w:rFonts w:asciiTheme="majorBidi" w:hAnsiTheme="majorBidi" w:cstheme="majorBidi"/>
          <w:sz w:val="28"/>
          <w:szCs w:val="28"/>
        </w:rPr>
      </w:pPr>
    </w:p>
    <w:p w:rsidR="00C47300" w:rsidRPr="00F856A8" w:rsidRDefault="00C47300" w:rsidP="00C47300">
      <w:pPr>
        <w:autoSpaceDE w:val="0"/>
        <w:autoSpaceDN w:val="0"/>
        <w:bidi w:val="0"/>
        <w:adjustRightInd w:val="0"/>
        <w:spacing w:after="0" w:line="240" w:lineRule="auto"/>
        <w:jc w:val="both"/>
        <w:rPr>
          <w:rFonts w:asciiTheme="majorBidi" w:hAnsiTheme="majorBidi" w:cstheme="majorBidi"/>
          <w:sz w:val="28"/>
          <w:szCs w:val="28"/>
        </w:rPr>
      </w:pPr>
    </w:p>
    <w:p w:rsidR="00C47300" w:rsidRPr="00F856A8" w:rsidRDefault="00C47300" w:rsidP="00C47300">
      <w:pPr>
        <w:autoSpaceDE w:val="0"/>
        <w:autoSpaceDN w:val="0"/>
        <w:bidi w:val="0"/>
        <w:adjustRightInd w:val="0"/>
        <w:spacing w:after="0" w:line="240" w:lineRule="auto"/>
        <w:rPr>
          <w:rFonts w:asciiTheme="majorBidi" w:hAnsiTheme="majorBidi" w:cstheme="majorBidi"/>
          <w:b/>
          <w:bCs/>
          <w:sz w:val="28"/>
          <w:szCs w:val="28"/>
        </w:rPr>
      </w:pPr>
      <w:r w:rsidRPr="00F856A8">
        <w:rPr>
          <w:rFonts w:asciiTheme="majorBidi" w:hAnsiTheme="majorBidi" w:cstheme="majorBidi"/>
          <w:b/>
          <w:bCs/>
          <w:sz w:val="28"/>
          <w:szCs w:val="28"/>
        </w:rPr>
        <w:t>Relevant Equations</w:t>
      </w:r>
    </w:p>
    <w:p w:rsidR="00C47300" w:rsidRPr="00F856A8" w:rsidRDefault="00C47300" w:rsidP="00C47300">
      <w:pPr>
        <w:autoSpaceDE w:val="0"/>
        <w:autoSpaceDN w:val="0"/>
        <w:bidi w:val="0"/>
        <w:adjustRightInd w:val="0"/>
        <w:spacing w:after="0" w:line="240" w:lineRule="auto"/>
        <w:rPr>
          <w:rFonts w:asciiTheme="majorBidi" w:hAnsiTheme="majorBidi" w:cstheme="majorBidi"/>
          <w:b/>
          <w:bCs/>
          <w:sz w:val="28"/>
          <w:szCs w:val="28"/>
        </w:rPr>
      </w:pP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sz w:val="28"/>
          <w:szCs w:val="28"/>
        </w:rPr>
        <w:t>The mathematical expression for the surviving intensity, I, is given by the following:</w:t>
      </w:r>
    </w:p>
    <w:p w:rsidR="003D3D1E" w:rsidRPr="00F856A8" w:rsidRDefault="003D3D1E" w:rsidP="00C47300">
      <w:pPr>
        <w:autoSpaceDE w:val="0"/>
        <w:autoSpaceDN w:val="0"/>
        <w:bidi w:val="0"/>
        <w:adjustRightInd w:val="0"/>
        <w:spacing w:after="0" w:line="240" w:lineRule="auto"/>
        <w:rPr>
          <w:rFonts w:asciiTheme="majorBidi" w:hAnsiTheme="majorBidi" w:cstheme="majorBidi"/>
          <w:sz w:val="28"/>
          <w:szCs w:val="28"/>
        </w:rPr>
      </w:pP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noProof/>
          <w:sz w:val="28"/>
          <w:szCs w:val="28"/>
        </w:rPr>
        <w:drawing>
          <wp:anchor distT="0" distB="0" distL="114300" distR="114300" simplePos="0" relativeHeight="251658240" behindDoc="1" locked="0" layoutInCell="1" allowOverlap="1" wp14:anchorId="08D65A07" wp14:editId="224875D8">
            <wp:simplePos x="0" y="0"/>
            <wp:positionH relativeFrom="column">
              <wp:posOffset>0</wp:posOffset>
            </wp:positionH>
            <wp:positionV relativeFrom="paragraph">
              <wp:posOffset>635</wp:posOffset>
            </wp:positionV>
            <wp:extent cx="6005830" cy="267335"/>
            <wp:effectExtent l="0" t="0" r="0" b="0"/>
            <wp:wrapThrough wrapText="bothSides">
              <wp:wrapPolygon edited="0">
                <wp:start x="0" y="0"/>
                <wp:lineTo x="0" y="20010"/>
                <wp:lineTo x="21513" y="20010"/>
                <wp:lineTo x="21513"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6005830" cy="267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sz w:val="28"/>
          <w:szCs w:val="28"/>
        </w:rPr>
        <w:t>Where</w:t>
      </w: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sz w:val="28"/>
          <w:szCs w:val="28"/>
        </w:rPr>
        <w:t>I0 = original intensity of the beam,</w:t>
      </w: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sz w:val="28"/>
          <w:szCs w:val="28"/>
        </w:rPr>
        <w:t>I = intensity transmitted through an absorber to a distance, depth, or thickness, x,</w:t>
      </w: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sz w:val="28"/>
          <w:szCs w:val="28"/>
        </w:rPr>
        <w:t>μ= linear absorption coefficient for the absorbing medium.</w:t>
      </w: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sz w:val="28"/>
          <w:szCs w:val="28"/>
        </w:rPr>
        <w:t>If we rearrange Eq. (13) and take the logarithm of both sides, the expression becomes</w:t>
      </w: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noProof/>
          <w:sz w:val="28"/>
          <w:szCs w:val="28"/>
        </w:rPr>
        <w:drawing>
          <wp:anchor distT="0" distB="0" distL="114300" distR="114300" simplePos="0" relativeHeight="251659264" behindDoc="1" locked="0" layoutInCell="1" allowOverlap="1" wp14:anchorId="50DD94E4" wp14:editId="5FA5DC39">
            <wp:simplePos x="0" y="0"/>
            <wp:positionH relativeFrom="column">
              <wp:posOffset>0</wp:posOffset>
            </wp:positionH>
            <wp:positionV relativeFrom="paragraph">
              <wp:posOffset>635</wp:posOffset>
            </wp:positionV>
            <wp:extent cx="6005830" cy="432435"/>
            <wp:effectExtent l="0" t="0" r="0" b="5715"/>
            <wp:wrapThrough wrapText="bothSides">
              <wp:wrapPolygon edited="0">
                <wp:start x="0" y="0"/>
                <wp:lineTo x="0" y="20934"/>
                <wp:lineTo x="21513" y="20934"/>
                <wp:lineTo x="21513"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6005830" cy="432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p>
    <w:p w:rsidR="00C47300" w:rsidRPr="00F856A8" w:rsidRDefault="00C47300" w:rsidP="002B5C40">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sz w:val="28"/>
          <w:szCs w:val="28"/>
        </w:rPr>
        <w:t>The half-value layer (HVL) of the absorbing medium is defined as that thickness, x</w:t>
      </w:r>
      <w:r w:rsidRPr="002B5C40">
        <w:rPr>
          <w:rFonts w:asciiTheme="majorBidi" w:hAnsiTheme="majorBidi" w:cstheme="majorBidi"/>
          <w:sz w:val="28"/>
          <w:szCs w:val="28"/>
          <w:vertAlign w:val="subscript"/>
        </w:rPr>
        <w:t>1/2</w:t>
      </w:r>
      <w:r w:rsidRPr="00F856A8">
        <w:rPr>
          <w:rFonts w:asciiTheme="majorBidi" w:hAnsiTheme="majorBidi" w:cstheme="majorBidi"/>
          <w:sz w:val="28"/>
          <w:szCs w:val="28"/>
        </w:rPr>
        <w:t>, which will cut the initial intensity in half. That is,</w:t>
      </w:r>
      <w:r w:rsidR="002B5C40">
        <w:rPr>
          <w:rFonts w:asciiTheme="majorBidi" w:hAnsiTheme="majorBidi" w:cstheme="majorBidi"/>
          <w:sz w:val="28"/>
          <w:szCs w:val="28"/>
        </w:rPr>
        <w:t xml:space="preserve"> </w:t>
      </w:r>
      <w:r w:rsidRPr="00F856A8">
        <w:rPr>
          <w:rFonts w:asciiTheme="majorBidi" w:hAnsiTheme="majorBidi" w:cstheme="majorBidi"/>
          <w:sz w:val="28"/>
          <w:szCs w:val="28"/>
        </w:rPr>
        <w:t>I/I</w:t>
      </w:r>
      <w:r w:rsidRPr="002B5C40">
        <w:rPr>
          <w:rFonts w:asciiTheme="majorBidi" w:hAnsiTheme="majorBidi" w:cstheme="majorBidi"/>
          <w:sz w:val="28"/>
          <w:szCs w:val="28"/>
          <w:vertAlign w:val="subscript"/>
        </w:rPr>
        <w:t>0</w:t>
      </w:r>
      <w:r w:rsidRPr="00F856A8">
        <w:rPr>
          <w:rFonts w:asciiTheme="majorBidi" w:hAnsiTheme="majorBidi" w:cstheme="majorBidi"/>
          <w:sz w:val="28"/>
          <w:szCs w:val="28"/>
        </w:rPr>
        <w:t xml:space="preserve"> = 0.5. If we substitute this into Eq. (14),</w:t>
      </w: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noProof/>
          <w:sz w:val="28"/>
          <w:szCs w:val="28"/>
        </w:rPr>
        <w:drawing>
          <wp:anchor distT="0" distB="0" distL="114300" distR="114300" simplePos="0" relativeHeight="251660288" behindDoc="1" locked="0" layoutInCell="1" allowOverlap="1" wp14:anchorId="78FE5809" wp14:editId="50844F99">
            <wp:simplePos x="0" y="0"/>
            <wp:positionH relativeFrom="column">
              <wp:posOffset>0</wp:posOffset>
            </wp:positionH>
            <wp:positionV relativeFrom="paragraph">
              <wp:posOffset>2540</wp:posOffset>
            </wp:positionV>
            <wp:extent cx="6005830" cy="295275"/>
            <wp:effectExtent l="0" t="0" r="0" b="9525"/>
            <wp:wrapThrough wrapText="bothSides">
              <wp:wrapPolygon edited="0">
                <wp:start x="0" y="0"/>
                <wp:lineTo x="0" y="20903"/>
                <wp:lineTo x="21513" y="20903"/>
                <wp:lineTo x="2151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lum bright="-20000" contrast="40000"/>
                      <a:extLst>
                        <a:ext uri="{28A0092B-C50C-407E-A947-70E740481C1C}">
                          <a14:useLocalDpi xmlns:a14="http://schemas.microsoft.com/office/drawing/2010/main" val="0"/>
                        </a:ext>
                      </a:extLst>
                    </a:blip>
                    <a:srcRect/>
                    <a:stretch>
                      <a:fillRect/>
                    </a:stretch>
                  </pic:blipFill>
                  <pic:spPr bwMode="auto">
                    <a:xfrm>
                      <a:off x="0" y="0"/>
                      <a:ext cx="600583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sz w:val="28"/>
          <w:szCs w:val="28"/>
        </w:rPr>
        <w:t>Putting in numerical values and rearranging, Eq. (15) becomes</w:t>
      </w:r>
    </w:p>
    <w:p w:rsidR="00C47300" w:rsidRPr="00F856A8" w:rsidRDefault="00C47300" w:rsidP="00C47300">
      <w:pPr>
        <w:autoSpaceDE w:val="0"/>
        <w:autoSpaceDN w:val="0"/>
        <w:bidi w:val="0"/>
        <w:adjustRightInd w:val="0"/>
        <w:spacing w:after="0" w:line="240" w:lineRule="auto"/>
        <w:rPr>
          <w:rFonts w:asciiTheme="majorBidi" w:hAnsiTheme="majorBidi" w:cstheme="majorBidi"/>
          <w:sz w:val="28"/>
          <w:szCs w:val="28"/>
        </w:rPr>
      </w:pPr>
    </w:p>
    <w:p w:rsidR="00C47300" w:rsidRPr="00F856A8" w:rsidRDefault="00C47300" w:rsidP="00F856A8">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noProof/>
          <w:sz w:val="28"/>
          <w:szCs w:val="28"/>
        </w:rPr>
        <w:lastRenderedPageBreak/>
        <w:drawing>
          <wp:anchor distT="0" distB="0" distL="114300" distR="114300" simplePos="0" relativeHeight="251661312" behindDoc="1" locked="0" layoutInCell="1" allowOverlap="1" wp14:anchorId="1AF1B55E" wp14:editId="45C78933">
            <wp:simplePos x="0" y="0"/>
            <wp:positionH relativeFrom="column">
              <wp:posOffset>0</wp:posOffset>
            </wp:positionH>
            <wp:positionV relativeFrom="paragraph">
              <wp:posOffset>-4445</wp:posOffset>
            </wp:positionV>
            <wp:extent cx="6005830" cy="440690"/>
            <wp:effectExtent l="0" t="0" r="0" b="0"/>
            <wp:wrapThrough wrapText="bothSides">
              <wp:wrapPolygon edited="0">
                <wp:start x="0" y="0"/>
                <wp:lineTo x="0" y="20542"/>
                <wp:lineTo x="21513" y="20542"/>
                <wp:lineTo x="21513"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lum bright="-20000" contrast="40000"/>
                      <a:extLst>
                        <a:ext uri="{28A0092B-C50C-407E-A947-70E740481C1C}">
                          <a14:useLocalDpi xmlns:a14="http://schemas.microsoft.com/office/drawing/2010/main" val="0"/>
                        </a:ext>
                      </a:extLst>
                    </a:blip>
                    <a:srcRect/>
                    <a:stretch>
                      <a:fillRect/>
                    </a:stretch>
                  </pic:blipFill>
                  <pic:spPr bwMode="auto">
                    <a:xfrm>
                      <a:off x="0" y="0"/>
                      <a:ext cx="6005830" cy="440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300" w:rsidRPr="00F856A8" w:rsidRDefault="00C47300" w:rsidP="00F856A8">
      <w:pPr>
        <w:autoSpaceDE w:val="0"/>
        <w:autoSpaceDN w:val="0"/>
        <w:bidi w:val="0"/>
        <w:adjustRightInd w:val="0"/>
        <w:spacing w:after="0" w:line="240" w:lineRule="auto"/>
        <w:rPr>
          <w:rFonts w:asciiTheme="majorBidi" w:hAnsiTheme="majorBidi" w:cstheme="majorBidi"/>
          <w:sz w:val="28"/>
          <w:szCs w:val="28"/>
        </w:rPr>
      </w:pPr>
      <w:r w:rsidRPr="00F856A8">
        <w:rPr>
          <w:rFonts w:asciiTheme="majorBidi" w:hAnsiTheme="majorBidi" w:cstheme="majorBidi"/>
          <w:sz w:val="28"/>
          <w:szCs w:val="28"/>
        </w:rPr>
        <w:t>Experimentally, the usual procedure is to measure x</w:t>
      </w:r>
      <w:r w:rsidRPr="00F856A8">
        <w:rPr>
          <w:rFonts w:asciiTheme="majorBidi" w:hAnsiTheme="majorBidi" w:cstheme="majorBidi"/>
          <w:sz w:val="28"/>
          <w:szCs w:val="28"/>
          <w:vertAlign w:val="subscript"/>
        </w:rPr>
        <w:t xml:space="preserve">1/2 </w:t>
      </w:r>
      <w:r w:rsidRPr="00F856A8">
        <w:rPr>
          <w:rFonts w:asciiTheme="majorBidi" w:hAnsiTheme="majorBidi" w:cstheme="majorBidi"/>
          <w:sz w:val="28"/>
          <w:szCs w:val="28"/>
        </w:rPr>
        <w:t>and then calculate μ from Eq. (16). If the thickness of the absorber is</w:t>
      </w:r>
      <w:r w:rsidR="00F856A8" w:rsidRPr="00F856A8">
        <w:rPr>
          <w:rFonts w:asciiTheme="majorBidi" w:hAnsiTheme="majorBidi" w:cstheme="majorBidi"/>
          <w:sz w:val="28"/>
          <w:szCs w:val="28"/>
        </w:rPr>
        <w:t xml:space="preserve"> </w:t>
      </w:r>
      <w:r w:rsidRPr="00F856A8">
        <w:rPr>
          <w:rFonts w:asciiTheme="majorBidi" w:hAnsiTheme="majorBidi" w:cstheme="majorBidi"/>
          <w:sz w:val="28"/>
          <w:szCs w:val="28"/>
        </w:rPr>
        <w:t>expressed in cm, then the units of μ are cm</w:t>
      </w:r>
      <w:r w:rsidRPr="00F856A8">
        <w:rPr>
          <w:rFonts w:asciiTheme="majorBidi" w:hAnsiTheme="majorBidi" w:cstheme="majorBidi"/>
          <w:sz w:val="28"/>
          <w:szCs w:val="28"/>
          <w:vertAlign w:val="superscript"/>
        </w:rPr>
        <w:t>–1</w:t>
      </w:r>
      <w:r w:rsidRPr="00F856A8">
        <w:rPr>
          <w:rFonts w:asciiTheme="majorBidi" w:hAnsiTheme="majorBidi" w:cstheme="majorBidi"/>
          <w:sz w:val="28"/>
          <w:szCs w:val="28"/>
        </w:rPr>
        <w:t>, and it is known as the linear attenuation coefficient. Often, the thickness of the absorber</w:t>
      </w:r>
      <w:r w:rsidR="00F856A8" w:rsidRPr="00F856A8">
        <w:rPr>
          <w:rFonts w:asciiTheme="majorBidi" w:hAnsiTheme="majorBidi" w:cstheme="majorBidi"/>
          <w:sz w:val="28"/>
          <w:szCs w:val="28"/>
        </w:rPr>
        <w:t xml:space="preserve"> </w:t>
      </w:r>
      <w:r w:rsidRPr="00F856A8">
        <w:rPr>
          <w:rFonts w:asciiTheme="majorBidi" w:hAnsiTheme="majorBidi" w:cstheme="majorBidi"/>
          <w:sz w:val="28"/>
          <w:szCs w:val="28"/>
        </w:rPr>
        <w:t>is expressed in g/cm</w:t>
      </w:r>
      <w:r w:rsidRPr="00F856A8">
        <w:rPr>
          <w:rFonts w:asciiTheme="majorBidi" w:hAnsiTheme="majorBidi" w:cstheme="majorBidi"/>
          <w:sz w:val="28"/>
          <w:szCs w:val="28"/>
          <w:vertAlign w:val="superscript"/>
        </w:rPr>
        <w:t>2</w:t>
      </w:r>
      <w:r w:rsidRPr="00F856A8">
        <w:rPr>
          <w:rFonts w:asciiTheme="majorBidi" w:hAnsiTheme="majorBidi" w:cstheme="majorBidi"/>
          <w:sz w:val="28"/>
          <w:szCs w:val="28"/>
        </w:rPr>
        <w:t>. In that case, the attenuation coefficient has units of cm</w:t>
      </w:r>
      <w:r w:rsidRPr="00F856A8">
        <w:rPr>
          <w:rFonts w:asciiTheme="majorBidi" w:hAnsiTheme="majorBidi" w:cstheme="majorBidi"/>
          <w:sz w:val="28"/>
          <w:szCs w:val="28"/>
          <w:vertAlign w:val="superscript"/>
        </w:rPr>
        <w:t>2</w:t>
      </w:r>
      <w:r w:rsidRPr="00F856A8">
        <w:rPr>
          <w:rFonts w:asciiTheme="majorBidi" w:hAnsiTheme="majorBidi" w:cstheme="majorBidi"/>
          <w:sz w:val="28"/>
          <w:szCs w:val="28"/>
        </w:rPr>
        <w:t>/g, and is identified as the mass attenuation coefficient.</w:t>
      </w:r>
    </w:p>
    <w:p w:rsidR="00F856A8" w:rsidRDefault="00F856A8" w:rsidP="00C47300">
      <w:pPr>
        <w:autoSpaceDE w:val="0"/>
        <w:autoSpaceDN w:val="0"/>
        <w:bidi w:val="0"/>
        <w:adjustRightInd w:val="0"/>
        <w:spacing w:after="0" w:line="240" w:lineRule="auto"/>
        <w:rPr>
          <w:rFonts w:asciiTheme="majorBidi" w:hAnsiTheme="majorBidi" w:cstheme="majorBidi"/>
          <w:b/>
          <w:bCs/>
          <w:sz w:val="32"/>
          <w:szCs w:val="32"/>
        </w:rPr>
      </w:pPr>
    </w:p>
    <w:p w:rsidR="00C47300" w:rsidRPr="00F856A8" w:rsidRDefault="00C47300" w:rsidP="00F856A8">
      <w:pPr>
        <w:autoSpaceDE w:val="0"/>
        <w:autoSpaceDN w:val="0"/>
        <w:bidi w:val="0"/>
        <w:adjustRightInd w:val="0"/>
        <w:spacing w:after="0" w:line="240" w:lineRule="auto"/>
        <w:rPr>
          <w:rFonts w:asciiTheme="majorBidi" w:hAnsiTheme="majorBidi" w:cstheme="majorBidi"/>
          <w:b/>
          <w:bCs/>
          <w:sz w:val="32"/>
          <w:szCs w:val="32"/>
        </w:rPr>
      </w:pPr>
      <w:r w:rsidRPr="00F856A8">
        <w:rPr>
          <w:rFonts w:asciiTheme="majorBidi" w:hAnsiTheme="majorBidi" w:cstheme="majorBidi"/>
          <w:b/>
          <w:bCs/>
          <w:sz w:val="32"/>
          <w:szCs w:val="32"/>
        </w:rPr>
        <w:t>Procedure</w:t>
      </w:r>
    </w:p>
    <w:p w:rsidR="00F856A8" w:rsidRPr="00F856A8" w:rsidRDefault="00C47300" w:rsidP="00941CBB">
      <w:pPr>
        <w:pStyle w:val="ListParagraph"/>
        <w:numPr>
          <w:ilvl w:val="0"/>
          <w:numId w:val="2"/>
        </w:numPr>
        <w:autoSpaceDE w:val="0"/>
        <w:autoSpaceDN w:val="0"/>
        <w:bidi w:val="0"/>
        <w:adjustRightInd w:val="0"/>
        <w:spacing w:after="0"/>
        <w:ind w:left="360"/>
        <w:jc w:val="both"/>
        <w:rPr>
          <w:rFonts w:asciiTheme="majorBidi" w:hAnsiTheme="majorBidi" w:cstheme="majorBidi"/>
          <w:sz w:val="28"/>
          <w:szCs w:val="28"/>
        </w:rPr>
      </w:pPr>
      <w:r w:rsidRPr="00F856A8">
        <w:rPr>
          <w:rFonts w:asciiTheme="majorBidi" w:hAnsiTheme="majorBidi" w:cstheme="majorBidi"/>
          <w:sz w:val="28"/>
          <w:szCs w:val="28"/>
        </w:rPr>
        <w:t xml:space="preserve">Set the voltage of the </w:t>
      </w:r>
      <w:proofErr w:type="gramStart"/>
      <w:r w:rsidR="00F856A8" w:rsidRPr="00F856A8">
        <w:rPr>
          <w:rFonts w:asciiTheme="majorBidi" w:hAnsiTheme="majorBidi" w:cstheme="majorBidi"/>
          <w:sz w:val="28"/>
          <w:szCs w:val="28"/>
        </w:rPr>
        <w:t xml:space="preserve">detector </w:t>
      </w:r>
      <w:r w:rsidRPr="00F856A8">
        <w:rPr>
          <w:rFonts w:asciiTheme="majorBidi" w:hAnsiTheme="majorBidi" w:cstheme="majorBidi"/>
          <w:sz w:val="28"/>
          <w:szCs w:val="28"/>
        </w:rPr>
        <w:t xml:space="preserve"> at</w:t>
      </w:r>
      <w:proofErr w:type="gramEnd"/>
      <w:r w:rsidRPr="00F856A8">
        <w:rPr>
          <w:rFonts w:asciiTheme="majorBidi" w:hAnsiTheme="majorBidi" w:cstheme="majorBidi"/>
          <w:sz w:val="28"/>
          <w:szCs w:val="28"/>
        </w:rPr>
        <w:t xml:space="preserve"> </w:t>
      </w:r>
      <w:r w:rsidR="00F856A8" w:rsidRPr="00F856A8">
        <w:rPr>
          <w:rFonts w:asciiTheme="majorBidi" w:hAnsiTheme="majorBidi" w:cstheme="majorBidi"/>
          <w:sz w:val="28"/>
          <w:szCs w:val="28"/>
        </w:rPr>
        <w:t xml:space="preserve">its </w:t>
      </w:r>
      <w:r w:rsidRPr="00F856A8">
        <w:rPr>
          <w:rFonts w:asciiTheme="majorBidi" w:hAnsiTheme="majorBidi" w:cstheme="majorBidi"/>
          <w:sz w:val="28"/>
          <w:szCs w:val="28"/>
        </w:rPr>
        <w:t>operating value</w:t>
      </w:r>
      <w:r w:rsidR="00F856A8" w:rsidRPr="00F856A8">
        <w:rPr>
          <w:rFonts w:asciiTheme="majorBidi" w:hAnsiTheme="majorBidi" w:cstheme="majorBidi"/>
          <w:sz w:val="28"/>
          <w:szCs w:val="28"/>
        </w:rPr>
        <w:t>.</w:t>
      </w:r>
    </w:p>
    <w:p w:rsidR="00C47300" w:rsidRPr="00F856A8" w:rsidRDefault="00C47300" w:rsidP="00C47300">
      <w:pPr>
        <w:autoSpaceDE w:val="0"/>
        <w:autoSpaceDN w:val="0"/>
        <w:bidi w:val="0"/>
        <w:adjustRightInd w:val="0"/>
        <w:spacing w:after="0"/>
        <w:jc w:val="both"/>
        <w:rPr>
          <w:rFonts w:asciiTheme="majorBidi" w:hAnsiTheme="majorBidi" w:cstheme="majorBidi"/>
          <w:sz w:val="28"/>
          <w:szCs w:val="28"/>
        </w:rPr>
      </w:pPr>
    </w:p>
    <w:p w:rsidR="00F856A8" w:rsidRPr="00F856A8" w:rsidRDefault="00C47300" w:rsidP="002A11E5">
      <w:pPr>
        <w:autoSpaceDE w:val="0"/>
        <w:autoSpaceDN w:val="0"/>
        <w:bidi w:val="0"/>
        <w:adjustRightInd w:val="0"/>
        <w:spacing w:after="0"/>
        <w:jc w:val="both"/>
        <w:rPr>
          <w:rFonts w:asciiTheme="majorBidi" w:hAnsiTheme="majorBidi" w:cstheme="majorBidi"/>
          <w:sz w:val="28"/>
          <w:szCs w:val="28"/>
        </w:rPr>
      </w:pPr>
      <w:r w:rsidRPr="00F856A8">
        <w:rPr>
          <w:rFonts w:asciiTheme="majorBidi" w:hAnsiTheme="majorBidi" w:cstheme="majorBidi"/>
          <w:sz w:val="28"/>
          <w:szCs w:val="28"/>
        </w:rPr>
        <w:t xml:space="preserve">2. Place the </w:t>
      </w:r>
      <w:r w:rsidRPr="00F856A8">
        <w:rPr>
          <w:rFonts w:asciiTheme="majorBidi" w:hAnsiTheme="majorBidi" w:cstheme="majorBidi"/>
          <w:sz w:val="28"/>
          <w:szCs w:val="28"/>
          <w:vertAlign w:val="superscript"/>
        </w:rPr>
        <w:t>60</w:t>
      </w:r>
      <w:r w:rsidRPr="00F856A8">
        <w:rPr>
          <w:rFonts w:asciiTheme="majorBidi" w:hAnsiTheme="majorBidi" w:cstheme="majorBidi"/>
          <w:sz w:val="28"/>
          <w:szCs w:val="28"/>
        </w:rPr>
        <w:t xml:space="preserve">Co source </w:t>
      </w:r>
      <w:proofErr w:type="gramStart"/>
      <w:r w:rsidR="00F856A8">
        <w:rPr>
          <w:rFonts w:asciiTheme="majorBidi" w:hAnsiTheme="majorBidi" w:cstheme="majorBidi"/>
          <w:sz w:val="28"/>
          <w:szCs w:val="28"/>
        </w:rPr>
        <w:t>( any</w:t>
      </w:r>
      <w:proofErr w:type="gramEnd"/>
      <w:r w:rsidR="00F856A8">
        <w:rPr>
          <w:rFonts w:asciiTheme="majorBidi" w:hAnsiTheme="majorBidi" w:cstheme="majorBidi"/>
          <w:sz w:val="28"/>
          <w:szCs w:val="28"/>
        </w:rPr>
        <w:t xml:space="preserve"> other </w:t>
      </w:r>
      <w:r w:rsidR="002A11E5">
        <w:rPr>
          <w:rFonts w:asciiTheme="majorBidi" w:hAnsiTheme="majorBidi" w:cstheme="majorBidi"/>
          <w:sz w:val="28"/>
          <w:szCs w:val="28"/>
        </w:rPr>
        <w:t>gamma</w:t>
      </w:r>
      <w:r w:rsidR="00F856A8">
        <w:rPr>
          <w:rFonts w:asciiTheme="majorBidi" w:hAnsiTheme="majorBidi" w:cstheme="majorBidi"/>
          <w:sz w:val="28"/>
          <w:szCs w:val="28"/>
        </w:rPr>
        <w:t xml:space="preserve"> source)</w:t>
      </w:r>
      <w:r w:rsidR="002A11E5">
        <w:rPr>
          <w:rFonts w:asciiTheme="majorBidi" w:hAnsiTheme="majorBidi" w:cstheme="majorBidi"/>
          <w:sz w:val="28"/>
          <w:szCs w:val="28"/>
        </w:rPr>
        <w:t xml:space="preserve"> </w:t>
      </w:r>
      <w:r w:rsidR="00F856A8">
        <w:rPr>
          <w:rFonts w:asciiTheme="majorBidi" w:hAnsiTheme="majorBidi" w:cstheme="majorBidi"/>
          <w:sz w:val="28"/>
          <w:szCs w:val="28"/>
        </w:rPr>
        <w:t xml:space="preserve"> </w:t>
      </w:r>
      <w:r w:rsidR="002A11E5">
        <w:rPr>
          <w:rFonts w:asciiTheme="majorBidi" w:hAnsiTheme="majorBidi" w:cstheme="majorBidi"/>
          <w:sz w:val="28"/>
          <w:szCs w:val="28"/>
        </w:rPr>
        <w:t xml:space="preserve">about 3 cm from </w:t>
      </w:r>
      <w:r w:rsidRPr="00F856A8">
        <w:rPr>
          <w:rFonts w:asciiTheme="majorBidi" w:hAnsiTheme="majorBidi" w:cstheme="majorBidi"/>
          <w:sz w:val="28"/>
          <w:szCs w:val="28"/>
        </w:rPr>
        <w:t xml:space="preserve">the </w:t>
      </w:r>
      <w:r w:rsidR="00F856A8">
        <w:rPr>
          <w:rFonts w:asciiTheme="majorBidi" w:hAnsiTheme="majorBidi" w:cstheme="majorBidi"/>
          <w:sz w:val="28"/>
          <w:szCs w:val="28"/>
        </w:rPr>
        <w:t>detector</w:t>
      </w:r>
      <w:r w:rsidRPr="00F856A8">
        <w:rPr>
          <w:rFonts w:asciiTheme="majorBidi" w:hAnsiTheme="majorBidi" w:cstheme="majorBidi"/>
          <w:sz w:val="28"/>
          <w:szCs w:val="28"/>
        </w:rPr>
        <w:t>, and make a 2-minute count. Record the number of counts.</w:t>
      </w:r>
      <w:r w:rsidR="00F856A8" w:rsidRPr="00F856A8">
        <w:rPr>
          <w:rFonts w:asciiTheme="majorBidi" w:hAnsiTheme="majorBidi" w:cstheme="majorBidi"/>
          <w:sz w:val="28"/>
          <w:szCs w:val="28"/>
        </w:rPr>
        <w:t xml:space="preserve"> </w:t>
      </w:r>
      <w:r w:rsidR="00F856A8">
        <w:rPr>
          <w:rFonts w:asciiTheme="majorBidi" w:hAnsiTheme="majorBidi" w:cstheme="majorBidi"/>
          <w:sz w:val="28"/>
          <w:szCs w:val="28"/>
        </w:rPr>
        <w:t xml:space="preserve">Take four more reading and </w:t>
      </w:r>
      <w:proofErr w:type="gramStart"/>
      <w:r w:rsidR="00F856A8">
        <w:rPr>
          <w:rFonts w:asciiTheme="majorBidi" w:hAnsiTheme="majorBidi" w:cstheme="majorBidi"/>
          <w:sz w:val="28"/>
          <w:szCs w:val="28"/>
        </w:rPr>
        <w:t xml:space="preserve">record </w:t>
      </w:r>
      <w:r w:rsidR="002A11E5">
        <w:rPr>
          <w:rFonts w:asciiTheme="majorBidi" w:hAnsiTheme="majorBidi" w:cstheme="majorBidi"/>
          <w:sz w:val="28"/>
          <w:szCs w:val="28"/>
        </w:rPr>
        <w:t xml:space="preserve"> the</w:t>
      </w:r>
      <w:proofErr w:type="gramEnd"/>
      <w:r w:rsidR="002A11E5">
        <w:rPr>
          <w:rFonts w:asciiTheme="majorBidi" w:hAnsiTheme="majorBidi" w:cstheme="majorBidi"/>
          <w:sz w:val="28"/>
          <w:szCs w:val="28"/>
        </w:rPr>
        <w:t xml:space="preserve"> data </w:t>
      </w:r>
      <w:r w:rsidR="00F856A8">
        <w:rPr>
          <w:rFonts w:asciiTheme="majorBidi" w:hAnsiTheme="majorBidi" w:cstheme="majorBidi"/>
          <w:sz w:val="28"/>
          <w:szCs w:val="28"/>
        </w:rPr>
        <w:t>in the Table.</w:t>
      </w:r>
    </w:p>
    <w:p w:rsidR="00C47300" w:rsidRPr="00F856A8" w:rsidRDefault="00C47300" w:rsidP="00C47300">
      <w:pPr>
        <w:autoSpaceDE w:val="0"/>
        <w:autoSpaceDN w:val="0"/>
        <w:bidi w:val="0"/>
        <w:adjustRightInd w:val="0"/>
        <w:spacing w:after="0"/>
        <w:jc w:val="both"/>
        <w:rPr>
          <w:rFonts w:asciiTheme="majorBidi" w:hAnsiTheme="majorBidi" w:cstheme="majorBidi"/>
          <w:sz w:val="28"/>
          <w:szCs w:val="28"/>
        </w:rPr>
      </w:pPr>
    </w:p>
    <w:p w:rsidR="00C47300" w:rsidRPr="00F856A8" w:rsidRDefault="00C47300" w:rsidP="002A11E5">
      <w:pPr>
        <w:autoSpaceDE w:val="0"/>
        <w:autoSpaceDN w:val="0"/>
        <w:bidi w:val="0"/>
        <w:adjustRightInd w:val="0"/>
        <w:spacing w:after="0"/>
        <w:jc w:val="both"/>
        <w:rPr>
          <w:rFonts w:asciiTheme="majorBidi" w:hAnsiTheme="majorBidi" w:cstheme="majorBidi"/>
          <w:sz w:val="28"/>
          <w:szCs w:val="28"/>
        </w:rPr>
      </w:pPr>
      <w:r w:rsidRPr="00F856A8">
        <w:rPr>
          <w:rFonts w:asciiTheme="majorBidi" w:hAnsiTheme="majorBidi" w:cstheme="majorBidi"/>
          <w:sz w:val="28"/>
          <w:szCs w:val="28"/>
        </w:rPr>
        <w:t xml:space="preserve">3. Note the various thicknesses of the lead sheets in the absorber kit. Incrementing the </w:t>
      </w:r>
      <w:r w:rsidR="002A11E5">
        <w:rPr>
          <w:rFonts w:asciiTheme="majorBidi" w:hAnsiTheme="majorBidi" w:cstheme="majorBidi"/>
          <w:sz w:val="28"/>
          <w:szCs w:val="28"/>
        </w:rPr>
        <w:t>absorber</w:t>
      </w:r>
      <w:r w:rsidRPr="00F856A8">
        <w:rPr>
          <w:rFonts w:asciiTheme="majorBidi" w:hAnsiTheme="majorBidi" w:cstheme="majorBidi"/>
          <w:sz w:val="28"/>
          <w:szCs w:val="28"/>
        </w:rPr>
        <w:t xml:space="preserve"> thickness will require using the various </w:t>
      </w:r>
      <w:proofErr w:type="gramStart"/>
      <w:r w:rsidR="002A11E5">
        <w:rPr>
          <w:rFonts w:asciiTheme="majorBidi" w:hAnsiTheme="majorBidi" w:cstheme="majorBidi"/>
          <w:sz w:val="28"/>
          <w:szCs w:val="28"/>
        </w:rPr>
        <w:t xml:space="preserve">absorbers </w:t>
      </w:r>
      <w:r w:rsidRPr="00F856A8">
        <w:rPr>
          <w:rFonts w:asciiTheme="majorBidi" w:hAnsiTheme="majorBidi" w:cstheme="majorBidi"/>
          <w:sz w:val="28"/>
          <w:szCs w:val="28"/>
        </w:rPr>
        <w:t xml:space="preserve"> in</w:t>
      </w:r>
      <w:proofErr w:type="gramEnd"/>
      <w:r w:rsidRPr="00F856A8">
        <w:rPr>
          <w:rFonts w:asciiTheme="majorBidi" w:hAnsiTheme="majorBidi" w:cstheme="majorBidi"/>
          <w:sz w:val="28"/>
          <w:szCs w:val="28"/>
        </w:rPr>
        <w:t xml:space="preserve"> suitable combinations to achieve the desired thickness increments. </w:t>
      </w:r>
    </w:p>
    <w:p w:rsidR="00C47300" w:rsidRPr="00F856A8" w:rsidRDefault="00C47300" w:rsidP="00F856A8">
      <w:pPr>
        <w:autoSpaceDE w:val="0"/>
        <w:autoSpaceDN w:val="0"/>
        <w:bidi w:val="0"/>
        <w:adjustRightInd w:val="0"/>
        <w:spacing w:after="0"/>
        <w:jc w:val="both"/>
        <w:rPr>
          <w:rFonts w:asciiTheme="majorBidi" w:hAnsiTheme="majorBidi" w:cstheme="majorBidi"/>
          <w:sz w:val="28"/>
          <w:szCs w:val="28"/>
        </w:rPr>
      </w:pPr>
      <w:r w:rsidRPr="00F856A8">
        <w:rPr>
          <w:rFonts w:asciiTheme="majorBidi" w:hAnsiTheme="majorBidi" w:cstheme="majorBidi"/>
          <w:sz w:val="28"/>
          <w:szCs w:val="28"/>
        </w:rPr>
        <w:t xml:space="preserve">4. Place the thinnest sheet of lead from the absorber kit between the source and the </w:t>
      </w:r>
      <w:proofErr w:type="gramStart"/>
      <w:r w:rsidR="00F856A8">
        <w:rPr>
          <w:rFonts w:asciiTheme="majorBidi" w:hAnsiTheme="majorBidi" w:cstheme="majorBidi"/>
          <w:sz w:val="28"/>
          <w:szCs w:val="28"/>
        </w:rPr>
        <w:t xml:space="preserve">detector </w:t>
      </w:r>
      <w:r w:rsidRPr="00F856A8">
        <w:rPr>
          <w:rFonts w:asciiTheme="majorBidi" w:hAnsiTheme="majorBidi" w:cstheme="majorBidi"/>
          <w:sz w:val="28"/>
          <w:szCs w:val="28"/>
        </w:rPr>
        <w:t xml:space="preserve"> and</w:t>
      </w:r>
      <w:proofErr w:type="gramEnd"/>
      <w:r w:rsidRPr="00F856A8">
        <w:rPr>
          <w:rFonts w:asciiTheme="majorBidi" w:hAnsiTheme="majorBidi" w:cstheme="majorBidi"/>
          <w:sz w:val="28"/>
          <w:szCs w:val="28"/>
        </w:rPr>
        <w:t xml:space="preserve"> </w:t>
      </w:r>
      <w:r w:rsidR="002A11E5">
        <w:rPr>
          <w:rFonts w:asciiTheme="majorBidi" w:hAnsiTheme="majorBidi" w:cstheme="majorBidi"/>
          <w:sz w:val="28"/>
          <w:szCs w:val="28"/>
        </w:rPr>
        <w:t xml:space="preserve"> record its thickness in the Table. Then </w:t>
      </w:r>
      <w:r w:rsidRPr="00F856A8">
        <w:rPr>
          <w:rFonts w:asciiTheme="majorBidi" w:hAnsiTheme="majorBidi" w:cstheme="majorBidi"/>
          <w:sz w:val="28"/>
          <w:szCs w:val="28"/>
        </w:rPr>
        <w:t xml:space="preserve">take </w:t>
      </w:r>
      <w:r w:rsidR="00F856A8">
        <w:rPr>
          <w:rFonts w:asciiTheme="majorBidi" w:hAnsiTheme="majorBidi" w:cstheme="majorBidi"/>
          <w:sz w:val="28"/>
          <w:szCs w:val="28"/>
        </w:rPr>
        <w:t>a</w:t>
      </w:r>
      <w:r w:rsidRPr="00F856A8">
        <w:rPr>
          <w:rFonts w:asciiTheme="majorBidi" w:hAnsiTheme="majorBidi" w:cstheme="majorBidi"/>
          <w:sz w:val="28"/>
          <w:szCs w:val="28"/>
        </w:rPr>
        <w:t xml:space="preserve"> 2-minute count. Record the </w:t>
      </w:r>
      <w:r w:rsidR="002A11E5">
        <w:rPr>
          <w:rFonts w:asciiTheme="majorBidi" w:hAnsiTheme="majorBidi" w:cstheme="majorBidi"/>
          <w:sz w:val="28"/>
          <w:szCs w:val="28"/>
        </w:rPr>
        <w:t xml:space="preserve">count </w:t>
      </w:r>
      <w:r w:rsidRPr="00F856A8">
        <w:rPr>
          <w:rFonts w:asciiTheme="majorBidi" w:hAnsiTheme="majorBidi" w:cstheme="majorBidi"/>
          <w:sz w:val="28"/>
          <w:szCs w:val="28"/>
        </w:rPr>
        <w:t>value</w:t>
      </w:r>
      <w:r w:rsidR="002A11E5">
        <w:rPr>
          <w:rFonts w:asciiTheme="majorBidi" w:hAnsiTheme="majorBidi" w:cstheme="majorBidi"/>
          <w:sz w:val="28"/>
          <w:szCs w:val="28"/>
        </w:rPr>
        <w:t xml:space="preserve"> N in the Table</w:t>
      </w:r>
      <w:r w:rsidRPr="00F856A8">
        <w:rPr>
          <w:rFonts w:asciiTheme="majorBidi" w:hAnsiTheme="majorBidi" w:cstheme="majorBidi"/>
          <w:sz w:val="28"/>
          <w:szCs w:val="28"/>
        </w:rPr>
        <w:t>.</w:t>
      </w:r>
      <w:r w:rsidR="00F856A8">
        <w:rPr>
          <w:rFonts w:asciiTheme="majorBidi" w:hAnsiTheme="majorBidi" w:cstheme="majorBidi"/>
          <w:sz w:val="28"/>
          <w:szCs w:val="28"/>
        </w:rPr>
        <w:t xml:space="preserve"> Take four more reading</w:t>
      </w:r>
      <w:r w:rsidR="002A11E5">
        <w:rPr>
          <w:rFonts w:asciiTheme="majorBidi" w:hAnsiTheme="majorBidi" w:cstheme="majorBidi"/>
          <w:sz w:val="28"/>
          <w:szCs w:val="28"/>
        </w:rPr>
        <w:t>s of Ns</w:t>
      </w:r>
      <w:r w:rsidR="00F856A8">
        <w:rPr>
          <w:rFonts w:asciiTheme="majorBidi" w:hAnsiTheme="majorBidi" w:cstheme="majorBidi"/>
          <w:sz w:val="28"/>
          <w:szCs w:val="28"/>
        </w:rPr>
        <w:t xml:space="preserve"> and record in the Table.</w:t>
      </w:r>
    </w:p>
    <w:p w:rsidR="00C47300" w:rsidRPr="00F856A8" w:rsidRDefault="00C47300" w:rsidP="00C47300">
      <w:pPr>
        <w:autoSpaceDE w:val="0"/>
        <w:autoSpaceDN w:val="0"/>
        <w:bidi w:val="0"/>
        <w:adjustRightInd w:val="0"/>
        <w:spacing w:after="0"/>
        <w:jc w:val="both"/>
        <w:rPr>
          <w:rFonts w:asciiTheme="majorBidi" w:hAnsiTheme="majorBidi" w:cstheme="majorBidi"/>
          <w:sz w:val="28"/>
          <w:szCs w:val="28"/>
        </w:rPr>
      </w:pPr>
    </w:p>
    <w:p w:rsidR="00C47300" w:rsidRPr="00F856A8" w:rsidRDefault="00C47300" w:rsidP="002A11E5">
      <w:pPr>
        <w:autoSpaceDE w:val="0"/>
        <w:autoSpaceDN w:val="0"/>
        <w:bidi w:val="0"/>
        <w:adjustRightInd w:val="0"/>
        <w:spacing w:after="0"/>
        <w:jc w:val="both"/>
        <w:rPr>
          <w:rFonts w:asciiTheme="majorBidi" w:hAnsiTheme="majorBidi" w:cstheme="majorBidi"/>
          <w:sz w:val="28"/>
          <w:szCs w:val="28"/>
        </w:rPr>
      </w:pPr>
      <w:r w:rsidRPr="00F856A8">
        <w:rPr>
          <w:rFonts w:asciiTheme="majorBidi" w:hAnsiTheme="majorBidi" w:cstheme="majorBidi"/>
          <w:sz w:val="28"/>
          <w:szCs w:val="28"/>
        </w:rPr>
        <w:t xml:space="preserve">5. </w:t>
      </w:r>
      <w:r w:rsidR="002A11E5">
        <w:rPr>
          <w:rFonts w:asciiTheme="majorBidi" w:hAnsiTheme="majorBidi" w:cstheme="majorBidi"/>
          <w:sz w:val="28"/>
          <w:szCs w:val="28"/>
        </w:rPr>
        <w:t>Repeat step number with four more absorber thickness of lead. For each absorber thickness record five times the 2-minutes counting interval counts N in the Table.</w:t>
      </w:r>
    </w:p>
    <w:p w:rsidR="00C47300" w:rsidRPr="00F856A8" w:rsidRDefault="00C47300" w:rsidP="00C47300">
      <w:pPr>
        <w:autoSpaceDE w:val="0"/>
        <w:autoSpaceDN w:val="0"/>
        <w:bidi w:val="0"/>
        <w:adjustRightInd w:val="0"/>
        <w:spacing w:after="0"/>
        <w:jc w:val="both"/>
        <w:rPr>
          <w:rFonts w:asciiTheme="majorBidi" w:hAnsiTheme="majorBidi" w:cstheme="majorBidi"/>
          <w:sz w:val="28"/>
          <w:szCs w:val="28"/>
        </w:rPr>
      </w:pPr>
    </w:p>
    <w:p w:rsidR="002B5C40" w:rsidRDefault="002A11E5" w:rsidP="002B5C40">
      <w:pPr>
        <w:autoSpaceDE w:val="0"/>
        <w:autoSpaceDN w:val="0"/>
        <w:bidi w:val="0"/>
        <w:adjustRightInd w:val="0"/>
        <w:spacing w:after="0"/>
        <w:jc w:val="both"/>
        <w:rPr>
          <w:rFonts w:asciiTheme="majorBidi" w:hAnsiTheme="majorBidi" w:cstheme="majorBidi"/>
          <w:sz w:val="28"/>
          <w:szCs w:val="28"/>
        </w:rPr>
      </w:pPr>
      <w:r>
        <w:rPr>
          <w:rFonts w:asciiTheme="majorBidi" w:hAnsiTheme="majorBidi" w:cstheme="majorBidi"/>
          <w:sz w:val="28"/>
          <w:szCs w:val="28"/>
        </w:rPr>
        <w:t>6</w:t>
      </w:r>
      <w:r w:rsidR="00C47300" w:rsidRPr="00F856A8">
        <w:rPr>
          <w:rFonts w:asciiTheme="majorBidi" w:hAnsiTheme="majorBidi" w:cstheme="majorBidi"/>
          <w:sz w:val="28"/>
          <w:szCs w:val="28"/>
        </w:rPr>
        <w:t xml:space="preserve">. Make </w:t>
      </w:r>
      <w:proofErr w:type="gramStart"/>
      <w:r w:rsidR="00C47300" w:rsidRPr="00F856A8">
        <w:rPr>
          <w:rFonts w:asciiTheme="majorBidi" w:hAnsiTheme="majorBidi" w:cstheme="majorBidi"/>
          <w:sz w:val="28"/>
          <w:szCs w:val="28"/>
        </w:rPr>
        <w:t xml:space="preserve">a 2-minute background run with the </w:t>
      </w:r>
      <w:r w:rsidR="00C47300" w:rsidRPr="00FA4287">
        <w:rPr>
          <w:rFonts w:asciiTheme="majorBidi" w:hAnsiTheme="majorBidi" w:cstheme="majorBidi"/>
          <w:sz w:val="28"/>
          <w:szCs w:val="28"/>
          <w:vertAlign w:val="superscript"/>
        </w:rPr>
        <w:t>60</w:t>
      </w:r>
      <w:r w:rsidR="00C47300" w:rsidRPr="00F856A8">
        <w:rPr>
          <w:rFonts w:asciiTheme="majorBidi" w:hAnsiTheme="majorBidi" w:cstheme="majorBidi"/>
          <w:sz w:val="28"/>
          <w:szCs w:val="28"/>
        </w:rPr>
        <w:t>Co source</w:t>
      </w:r>
      <w:r w:rsidR="00FA4287">
        <w:rPr>
          <w:rFonts w:asciiTheme="majorBidi" w:hAnsiTheme="majorBidi" w:cstheme="majorBidi"/>
          <w:sz w:val="28"/>
          <w:szCs w:val="28"/>
        </w:rPr>
        <w:t xml:space="preserve"> (gamma ray source)</w:t>
      </w:r>
      <w:r w:rsidR="00C47300" w:rsidRPr="00F856A8">
        <w:rPr>
          <w:rFonts w:asciiTheme="majorBidi" w:hAnsiTheme="majorBidi" w:cstheme="majorBidi"/>
          <w:sz w:val="28"/>
          <w:szCs w:val="28"/>
        </w:rPr>
        <w:t xml:space="preserve"> removed to a long distance from the counting station</w:t>
      </w:r>
      <w:r w:rsidR="00941CBB">
        <w:rPr>
          <w:rFonts w:asciiTheme="majorBidi" w:hAnsiTheme="majorBidi" w:cstheme="majorBidi"/>
          <w:sz w:val="28"/>
          <w:szCs w:val="28"/>
        </w:rPr>
        <w:t xml:space="preserve"> for 5 times and record</w:t>
      </w:r>
      <w:proofErr w:type="gramEnd"/>
      <w:r w:rsidR="00941CBB">
        <w:rPr>
          <w:rFonts w:asciiTheme="majorBidi" w:hAnsiTheme="majorBidi" w:cstheme="majorBidi"/>
          <w:sz w:val="28"/>
          <w:szCs w:val="28"/>
        </w:rPr>
        <w:t xml:space="preserve"> this data in Table 1</w:t>
      </w:r>
      <w:r w:rsidR="002B5C40">
        <w:rPr>
          <w:rFonts w:asciiTheme="majorBidi" w:hAnsiTheme="majorBidi" w:cstheme="majorBidi"/>
          <w:sz w:val="28"/>
          <w:szCs w:val="28"/>
        </w:rPr>
        <w:t>.</w:t>
      </w:r>
      <w:r w:rsidR="002B5C40" w:rsidRPr="002B5C40">
        <w:rPr>
          <w:rFonts w:asciiTheme="majorBidi" w:hAnsiTheme="majorBidi" w:cstheme="majorBidi"/>
          <w:sz w:val="28"/>
          <w:szCs w:val="28"/>
        </w:rPr>
        <w:t xml:space="preserve"> </w:t>
      </w:r>
      <w:r w:rsidR="002B5C40" w:rsidRPr="00F856A8">
        <w:rPr>
          <w:rFonts w:asciiTheme="majorBidi" w:hAnsiTheme="majorBidi" w:cstheme="majorBidi"/>
          <w:sz w:val="28"/>
          <w:szCs w:val="28"/>
        </w:rPr>
        <w:t>Check this background count at the maximum absorber thickness employed and without any absorbers. The result should be the same, or close enough to the same that the average of the two background readings can be used for background subtraction from all the corrected counting rates with the source in the counting position</w:t>
      </w:r>
    </w:p>
    <w:p w:rsidR="00C47300" w:rsidRDefault="002B5C40" w:rsidP="00A93203">
      <w:pPr>
        <w:autoSpaceDE w:val="0"/>
        <w:autoSpaceDN w:val="0"/>
        <w:bidi w:val="0"/>
        <w:adjustRightInd w:val="0"/>
        <w:spacing w:after="0"/>
        <w:jc w:val="both"/>
        <w:rPr>
          <w:rFonts w:asciiTheme="majorBidi" w:hAnsiTheme="majorBidi" w:cstheme="majorBidi"/>
          <w:sz w:val="28"/>
          <w:szCs w:val="28"/>
        </w:rPr>
      </w:pPr>
      <w:r>
        <w:rPr>
          <w:rFonts w:asciiTheme="majorBidi" w:hAnsiTheme="majorBidi" w:cstheme="majorBidi"/>
          <w:sz w:val="28"/>
          <w:szCs w:val="28"/>
        </w:rPr>
        <w:t xml:space="preserve">7.  </w:t>
      </w:r>
      <w:proofErr w:type="gramStart"/>
      <w:r>
        <w:rPr>
          <w:rFonts w:asciiTheme="majorBidi" w:hAnsiTheme="majorBidi" w:cstheme="majorBidi"/>
          <w:sz w:val="28"/>
          <w:szCs w:val="28"/>
        </w:rPr>
        <w:t>S</w:t>
      </w:r>
      <w:r w:rsidR="00C47300" w:rsidRPr="00F856A8">
        <w:rPr>
          <w:rFonts w:asciiTheme="majorBidi" w:hAnsiTheme="majorBidi" w:cstheme="majorBidi"/>
          <w:sz w:val="28"/>
          <w:szCs w:val="28"/>
        </w:rPr>
        <w:t xml:space="preserve">ubtract </w:t>
      </w:r>
      <w:r>
        <w:rPr>
          <w:rFonts w:asciiTheme="majorBidi" w:hAnsiTheme="majorBidi" w:cstheme="majorBidi"/>
          <w:sz w:val="28"/>
          <w:szCs w:val="28"/>
        </w:rPr>
        <w:t xml:space="preserve"> average</w:t>
      </w:r>
      <w:proofErr w:type="gramEnd"/>
      <w:r>
        <w:rPr>
          <w:rFonts w:asciiTheme="majorBidi" w:hAnsiTheme="majorBidi" w:cstheme="majorBidi"/>
          <w:sz w:val="28"/>
          <w:szCs w:val="28"/>
        </w:rPr>
        <w:t xml:space="preserve"> background</w:t>
      </w:r>
      <w:r w:rsidR="00C47300" w:rsidRPr="00F856A8">
        <w:rPr>
          <w:rFonts w:asciiTheme="majorBidi" w:hAnsiTheme="majorBidi" w:cstheme="majorBidi"/>
          <w:sz w:val="28"/>
          <w:szCs w:val="28"/>
        </w:rPr>
        <w:t xml:space="preserve"> from each of the </w:t>
      </w:r>
      <w:r>
        <w:rPr>
          <w:rFonts w:asciiTheme="majorBidi" w:hAnsiTheme="majorBidi" w:cstheme="majorBidi"/>
          <w:sz w:val="28"/>
          <w:szCs w:val="28"/>
        </w:rPr>
        <w:t xml:space="preserve">five absorbers counts and record </w:t>
      </w:r>
      <w:r w:rsidR="00A93203">
        <w:rPr>
          <w:rFonts w:asciiTheme="majorBidi" w:hAnsiTheme="majorBidi" w:cstheme="majorBidi"/>
          <w:sz w:val="28"/>
          <w:szCs w:val="28"/>
        </w:rPr>
        <w:t xml:space="preserve">net count </w:t>
      </w:r>
      <w:proofErr w:type="spellStart"/>
      <w:r w:rsidR="00A93203">
        <w:rPr>
          <w:rFonts w:asciiTheme="majorBidi" w:hAnsiTheme="majorBidi" w:cstheme="majorBidi"/>
          <w:sz w:val="28"/>
          <w:szCs w:val="28"/>
        </w:rPr>
        <w:t>N</w:t>
      </w:r>
      <w:r w:rsidR="00A93203" w:rsidRPr="00A93203">
        <w:rPr>
          <w:rFonts w:asciiTheme="majorBidi" w:hAnsiTheme="majorBidi" w:cstheme="majorBidi"/>
          <w:sz w:val="28"/>
          <w:szCs w:val="28"/>
          <w:vertAlign w:val="subscript"/>
        </w:rPr>
        <w:t>net</w:t>
      </w:r>
      <w:proofErr w:type="spellEnd"/>
      <w:r w:rsidR="00A93203">
        <w:rPr>
          <w:rFonts w:asciiTheme="majorBidi" w:hAnsiTheme="majorBidi" w:cstheme="majorBidi"/>
          <w:sz w:val="28"/>
          <w:szCs w:val="28"/>
        </w:rPr>
        <w:t xml:space="preserve"> </w:t>
      </w:r>
      <w:r>
        <w:rPr>
          <w:rFonts w:asciiTheme="majorBidi" w:hAnsiTheme="majorBidi" w:cstheme="majorBidi"/>
          <w:sz w:val="28"/>
          <w:szCs w:val="28"/>
        </w:rPr>
        <w:t xml:space="preserve"> in </w:t>
      </w:r>
      <w:r w:rsidRPr="00A93203">
        <w:rPr>
          <w:rFonts w:asciiTheme="majorBidi" w:hAnsiTheme="majorBidi" w:cstheme="majorBidi"/>
          <w:b/>
          <w:bCs/>
          <w:sz w:val="28"/>
          <w:szCs w:val="28"/>
        </w:rPr>
        <w:t>Table 2</w:t>
      </w:r>
      <w:r>
        <w:rPr>
          <w:rFonts w:asciiTheme="majorBidi" w:hAnsiTheme="majorBidi" w:cstheme="majorBidi"/>
          <w:sz w:val="28"/>
          <w:szCs w:val="28"/>
        </w:rPr>
        <w:t>.</w:t>
      </w:r>
    </w:p>
    <w:p w:rsidR="00FA4287" w:rsidRDefault="00FA4287">
      <w:pPr>
        <w:bidi w:val="0"/>
        <w:rPr>
          <w:rFonts w:asciiTheme="majorBidi" w:hAnsiTheme="majorBidi" w:cstheme="majorBidi"/>
          <w:sz w:val="28"/>
          <w:szCs w:val="28"/>
        </w:rPr>
      </w:pPr>
      <w:r>
        <w:rPr>
          <w:rFonts w:asciiTheme="majorBidi" w:hAnsiTheme="majorBidi" w:cstheme="majorBidi"/>
          <w:sz w:val="28"/>
          <w:szCs w:val="28"/>
        </w:rPr>
        <w:br w:type="page"/>
      </w:r>
    </w:p>
    <w:p w:rsidR="002A11E5" w:rsidRDefault="002A11E5" w:rsidP="002A11E5">
      <w:pPr>
        <w:autoSpaceDE w:val="0"/>
        <w:autoSpaceDN w:val="0"/>
        <w:bidi w:val="0"/>
        <w:adjustRightInd w:val="0"/>
        <w:spacing w:after="0"/>
        <w:jc w:val="both"/>
        <w:rPr>
          <w:rFonts w:asciiTheme="majorBidi" w:hAnsiTheme="majorBidi" w:cstheme="majorBidi"/>
          <w:sz w:val="28"/>
          <w:szCs w:val="28"/>
        </w:rPr>
      </w:pPr>
    </w:p>
    <w:tbl>
      <w:tblPr>
        <w:tblW w:w="9044" w:type="dxa"/>
        <w:tblInd w:w="93" w:type="dxa"/>
        <w:tblLayout w:type="fixed"/>
        <w:tblLook w:val="04A0" w:firstRow="1" w:lastRow="0" w:firstColumn="1" w:lastColumn="0" w:noHBand="0" w:noVBand="1"/>
      </w:tblPr>
      <w:tblGrid>
        <w:gridCol w:w="1145"/>
        <w:gridCol w:w="1120"/>
        <w:gridCol w:w="1324"/>
        <w:gridCol w:w="911"/>
        <w:gridCol w:w="911"/>
        <w:gridCol w:w="911"/>
        <w:gridCol w:w="911"/>
        <w:gridCol w:w="911"/>
        <w:gridCol w:w="900"/>
      </w:tblGrid>
      <w:tr w:rsidR="00FA4287" w:rsidRPr="002A11E5" w:rsidTr="00FA4287">
        <w:trPr>
          <w:trHeight w:val="705"/>
        </w:trPr>
        <w:tc>
          <w:tcPr>
            <w:tcW w:w="114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Serial #</w:t>
            </w:r>
          </w:p>
        </w:tc>
        <w:tc>
          <w:tcPr>
            <w:tcW w:w="1120" w:type="dxa"/>
            <w:tcBorders>
              <w:top w:val="single" w:sz="8" w:space="0" w:color="auto"/>
              <w:left w:val="nil"/>
              <w:bottom w:val="single" w:sz="8" w:space="0" w:color="auto"/>
              <w:right w:val="single" w:sz="8" w:space="0" w:color="auto"/>
            </w:tcBorders>
            <w:shd w:val="clear" w:color="auto" w:fill="auto"/>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Absorber-Thickness(mg/cm2)</w:t>
            </w:r>
          </w:p>
        </w:tc>
        <w:tc>
          <w:tcPr>
            <w:tcW w:w="1324" w:type="dxa"/>
            <w:tcBorders>
              <w:top w:val="single" w:sz="8" w:space="0" w:color="auto"/>
              <w:left w:val="nil"/>
              <w:bottom w:val="single" w:sz="8" w:space="0" w:color="auto"/>
              <w:right w:val="single" w:sz="8" w:space="0" w:color="auto"/>
            </w:tcBorders>
            <w:shd w:val="clear" w:color="auto" w:fill="auto"/>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Absorber-Thickness  (cm)</w:t>
            </w:r>
          </w:p>
        </w:tc>
        <w:tc>
          <w:tcPr>
            <w:tcW w:w="911" w:type="dxa"/>
            <w:tcBorders>
              <w:top w:val="single" w:sz="8" w:space="0" w:color="auto"/>
              <w:left w:val="nil"/>
              <w:bottom w:val="single" w:sz="8" w:space="0" w:color="auto"/>
              <w:right w:val="single" w:sz="8" w:space="0" w:color="auto"/>
            </w:tcBorders>
            <w:shd w:val="clear" w:color="auto" w:fill="auto"/>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N1-counts</w:t>
            </w:r>
          </w:p>
        </w:tc>
        <w:tc>
          <w:tcPr>
            <w:tcW w:w="911" w:type="dxa"/>
            <w:tcBorders>
              <w:top w:val="single" w:sz="8" w:space="0" w:color="auto"/>
              <w:left w:val="nil"/>
              <w:bottom w:val="single" w:sz="8" w:space="0" w:color="auto"/>
              <w:right w:val="single" w:sz="8" w:space="0" w:color="auto"/>
            </w:tcBorders>
            <w:shd w:val="clear" w:color="auto" w:fill="auto"/>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N2-counts</w:t>
            </w:r>
          </w:p>
        </w:tc>
        <w:tc>
          <w:tcPr>
            <w:tcW w:w="911" w:type="dxa"/>
            <w:tcBorders>
              <w:top w:val="single" w:sz="8" w:space="0" w:color="auto"/>
              <w:left w:val="nil"/>
              <w:bottom w:val="single" w:sz="8" w:space="0" w:color="auto"/>
              <w:right w:val="single" w:sz="8" w:space="0" w:color="auto"/>
            </w:tcBorders>
            <w:shd w:val="clear" w:color="auto" w:fill="auto"/>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N2-counts</w:t>
            </w:r>
          </w:p>
        </w:tc>
        <w:tc>
          <w:tcPr>
            <w:tcW w:w="911" w:type="dxa"/>
            <w:tcBorders>
              <w:top w:val="single" w:sz="8" w:space="0" w:color="auto"/>
              <w:left w:val="nil"/>
              <w:bottom w:val="single" w:sz="8" w:space="0" w:color="auto"/>
              <w:right w:val="single" w:sz="8" w:space="0" w:color="auto"/>
            </w:tcBorders>
            <w:shd w:val="clear" w:color="auto" w:fill="auto"/>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N4- counts</w:t>
            </w:r>
          </w:p>
        </w:tc>
        <w:tc>
          <w:tcPr>
            <w:tcW w:w="911" w:type="dxa"/>
            <w:tcBorders>
              <w:top w:val="single" w:sz="8" w:space="0" w:color="auto"/>
              <w:left w:val="nil"/>
              <w:bottom w:val="single" w:sz="8" w:space="0" w:color="auto"/>
              <w:right w:val="single" w:sz="8" w:space="0" w:color="auto"/>
            </w:tcBorders>
            <w:shd w:val="clear" w:color="auto" w:fill="auto"/>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N5-counts</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proofErr w:type="spellStart"/>
            <w:r w:rsidRPr="002A11E5">
              <w:rPr>
                <w:rFonts w:ascii="Times New Roman" w:eastAsia="Times New Roman" w:hAnsi="Times New Roman" w:cs="Times New Roman"/>
                <w:b/>
                <w:bCs/>
                <w:color w:val="000000"/>
              </w:rPr>
              <w:t>Navg</w:t>
            </w:r>
            <w:proofErr w:type="spellEnd"/>
          </w:p>
        </w:tc>
      </w:tr>
      <w:tr w:rsidR="00FA4287" w:rsidRPr="002A11E5" w:rsidTr="00FA4287">
        <w:trPr>
          <w:trHeight w:val="315"/>
        </w:trPr>
        <w:tc>
          <w:tcPr>
            <w:tcW w:w="1145" w:type="dxa"/>
            <w:tcBorders>
              <w:top w:val="nil"/>
              <w:left w:val="single" w:sz="8" w:space="0" w:color="auto"/>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1</w:t>
            </w:r>
          </w:p>
        </w:tc>
        <w:tc>
          <w:tcPr>
            <w:tcW w:w="112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0</w:t>
            </w:r>
          </w:p>
        </w:tc>
        <w:tc>
          <w:tcPr>
            <w:tcW w:w="1324"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r>
      <w:tr w:rsidR="00FA4287" w:rsidRPr="002A11E5" w:rsidTr="00FA4287">
        <w:trPr>
          <w:trHeight w:val="315"/>
        </w:trPr>
        <w:tc>
          <w:tcPr>
            <w:tcW w:w="1145" w:type="dxa"/>
            <w:tcBorders>
              <w:top w:val="nil"/>
              <w:left w:val="single" w:sz="8" w:space="0" w:color="auto"/>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2</w:t>
            </w:r>
          </w:p>
        </w:tc>
        <w:tc>
          <w:tcPr>
            <w:tcW w:w="112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1324"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r>
      <w:tr w:rsidR="00FA4287" w:rsidRPr="002A11E5" w:rsidTr="00FA4287">
        <w:trPr>
          <w:trHeight w:val="315"/>
        </w:trPr>
        <w:tc>
          <w:tcPr>
            <w:tcW w:w="1145" w:type="dxa"/>
            <w:tcBorders>
              <w:top w:val="nil"/>
              <w:left w:val="single" w:sz="8" w:space="0" w:color="auto"/>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3</w:t>
            </w:r>
          </w:p>
        </w:tc>
        <w:tc>
          <w:tcPr>
            <w:tcW w:w="112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1324"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r>
      <w:tr w:rsidR="00FA4287" w:rsidRPr="002A11E5" w:rsidTr="00FA4287">
        <w:trPr>
          <w:trHeight w:val="315"/>
        </w:trPr>
        <w:tc>
          <w:tcPr>
            <w:tcW w:w="1145" w:type="dxa"/>
            <w:tcBorders>
              <w:top w:val="nil"/>
              <w:left w:val="single" w:sz="8" w:space="0" w:color="auto"/>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4</w:t>
            </w:r>
          </w:p>
        </w:tc>
        <w:tc>
          <w:tcPr>
            <w:tcW w:w="112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1324"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r>
      <w:tr w:rsidR="00FA4287" w:rsidRPr="002A11E5" w:rsidTr="00FA4287">
        <w:trPr>
          <w:trHeight w:val="315"/>
        </w:trPr>
        <w:tc>
          <w:tcPr>
            <w:tcW w:w="1145" w:type="dxa"/>
            <w:tcBorders>
              <w:top w:val="nil"/>
              <w:left w:val="single" w:sz="8" w:space="0" w:color="auto"/>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5</w:t>
            </w:r>
          </w:p>
        </w:tc>
        <w:tc>
          <w:tcPr>
            <w:tcW w:w="112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1324"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r>
      <w:tr w:rsidR="00FA4287" w:rsidRPr="002A11E5" w:rsidTr="00FA4287">
        <w:trPr>
          <w:trHeight w:val="315"/>
        </w:trPr>
        <w:tc>
          <w:tcPr>
            <w:tcW w:w="1145" w:type="dxa"/>
            <w:tcBorders>
              <w:top w:val="nil"/>
              <w:left w:val="single" w:sz="8" w:space="0" w:color="auto"/>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6</w:t>
            </w:r>
          </w:p>
        </w:tc>
        <w:tc>
          <w:tcPr>
            <w:tcW w:w="112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1324"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r>
      <w:tr w:rsidR="00FA4287" w:rsidRPr="002A11E5" w:rsidTr="00FA4287">
        <w:trPr>
          <w:trHeight w:val="705"/>
        </w:trPr>
        <w:tc>
          <w:tcPr>
            <w:tcW w:w="1145" w:type="dxa"/>
            <w:tcBorders>
              <w:top w:val="nil"/>
              <w:left w:val="single" w:sz="8" w:space="0" w:color="auto"/>
              <w:bottom w:val="single" w:sz="8" w:space="0" w:color="auto"/>
              <w:right w:val="single" w:sz="8" w:space="0" w:color="auto"/>
            </w:tcBorders>
            <w:shd w:val="clear" w:color="auto" w:fill="auto"/>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Background-measurement</w:t>
            </w:r>
          </w:p>
        </w:tc>
        <w:tc>
          <w:tcPr>
            <w:tcW w:w="112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jc w:val="center"/>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0</w:t>
            </w:r>
          </w:p>
        </w:tc>
        <w:tc>
          <w:tcPr>
            <w:tcW w:w="1324"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11"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c>
          <w:tcPr>
            <w:tcW w:w="900" w:type="dxa"/>
            <w:tcBorders>
              <w:top w:val="nil"/>
              <w:left w:val="nil"/>
              <w:bottom w:val="single" w:sz="8" w:space="0" w:color="auto"/>
              <w:right w:val="single" w:sz="8" w:space="0" w:color="auto"/>
            </w:tcBorders>
            <w:shd w:val="clear" w:color="auto" w:fill="auto"/>
            <w:noWrap/>
            <w:vAlign w:val="bottom"/>
            <w:hideMark/>
          </w:tcPr>
          <w:p w:rsidR="00FA4287" w:rsidRPr="002A11E5" w:rsidRDefault="00FA4287" w:rsidP="002A11E5">
            <w:pPr>
              <w:bidi w:val="0"/>
              <w:spacing w:after="0" w:line="240" w:lineRule="auto"/>
              <w:rPr>
                <w:rFonts w:ascii="Times New Roman" w:eastAsia="Times New Roman" w:hAnsi="Times New Roman" w:cs="Times New Roman"/>
                <w:b/>
                <w:bCs/>
                <w:color w:val="000000"/>
              </w:rPr>
            </w:pPr>
            <w:r w:rsidRPr="002A11E5">
              <w:rPr>
                <w:rFonts w:ascii="Times New Roman" w:eastAsia="Times New Roman" w:hAnsi="Times New Roman" w:cs="Times New Roman"/>
                <w:b/>
                <w:bCs/>
                <w:color w:val="000000"/>
              </w:rPr>
              <w:t> </w:t>
            </w:r>
          </w:p>
        </w:tc>
      </w:tr>
    </w:tbl>
    <w:p w:rsidR="002A11E5" w:rsidRDefault="002A11E5" w:rsidP="002A11E5">
      <w:pPr>
        <w:autoSpaceDE w:val="0"/>
        <w:autoSpaceDN w:val="0"/>
        <w:bidi w:val="0"/>
        <w:adjustRightInd w:val="0"/>
        <w:spacing w:after="0"/>
        <w:jc w:val="both"/>
        <w:rPr>
          <w:rFonts w:asciiTheme="majorBidi" w:hAnsiTheme="majorBidi" w:cstheme="majorBidi"/>
          <w:sz w:val="28"/>
          <w:szCs w:val="28"/>
        </w:rPr>
      </w:pPr>
    </w:p>
    <w:p w:rsidR="00C47300" w:rsidRDefault="00941CBB" w:rsidP="00C47300">
      <w:pPr>
        <w:autoSpaceDE w:val="0"/>
        <w:autoSpaceDN w:val="0"/>
        <w:bidi w:val="0"/>
        <w:adjustRightInd w:val="0"/>
        <w:spacing w:after="0"/>
        <w:jc w:val="both"/>
        <w:rPr>
          <w:rFonts w:asciiTheme="majorBidi" w:hAnsiTheme="majorBidi" w:cstheme="majorBidi"/>
          <w:b/>
          <w:bCs/>
          <w:sz w:val="28"/>
          <w:szCs w:val="28"/>
        </w:rPr>
      </w:pPr>
      <w:r>
        <w:rPr>
          <w:rFonts w:asciiTheme="majorBidi" w:hAnsiTheme="majorBidi" w:cstheme="majorBidi"/>
          <w:b/>
          <w:bCs/>
          <w:sz w:val="28"/>
          <w:szCs w:val="28"/>
        </w:rPr>
        <w:t>Table 1:</w:t>
      </w:r>
    </w:p>
    <w:p w:rsidR="00941CBB" w:rsidRPr="00F856A8" w:rsidRDefault="00941CBB" w:rsidP="00941CBB">
      <w:pPr>
        <w:autoSpaceDE w:val="0"/>
        <w:autoSpaceDN w:val="0"/>
        <w:bidi w:val="0"/>
        <w:adjustRightInd w:val="0"/>
        <w:spacing w:after="0"/>
        <w:jc w:val="both"/>
        <w:rPr>
          <w:rFonts w:asciiTheme="majorBidi" w:hAnsiTheme="majorBidi" w:cstheme="majorBidi"/>
          <w:b/>
          <w:bCs/>
          <w:sz w:val="28"/>
          <w:szCs w:val="28"/>
        </w:rPr>
      </w:pPr>
    </w:p>
    <w:p w:rsidR="00C47300" w:rsidRPr="00F856A8" w:rsidRDefault="00C47300" w:rsidP="00C47300">
      <w:pPr>
        <w:autoSpaceDE w:val="0"/>
        <w:autoSpaceDN w:val="0"/>
        <w:bidi w:val="0"/>
        <w:adjustRightInd w:val="0"/>
        <w:spacing w:after="0"/>
        <w:jc w:val="both"/>
        <w:rPr>
          <w:rFonts w:asciiTheme="majorBidi" w:hAnsiTheme="majorBidi" w:cstheme="majorBidi"/>
          <w:b/>
          <w:bCs/>
          <w:sz w:val="28"/>
          <w:szCs w:val="28"/>
        </w:rPr>
      </w:pPr>
      <w:r w:rsidRPr="00F856A8">
        <w:rPr>
          <w:rFonts w:asciiTheme="majorBidi" w:hAnsiTheme="majorBidi" w:cstheme="majorBidi"/>
          <w:b/>
          <w:bCs/>
          <w:sz w:val="28"/>
          <w:szCs w:val="28"/>
        </w:rPr>
        <w:t>EXERCISE</w:t>
      </w:r>
    </w:p>
    <w:p w:rsidR="00FA4287" w:rsidRDefault="00FA4287" w:rsidP="00FA4287">
      <w:pPr>
        <w:autoSpaceDE w:val="0"/>
        <w:autoSpaceDN w:val="0"/>
        <w:bidi w:val="0"/>
        <w:adjustRightInd w:val="0"/>
        <w:spacing w:after="0"/>
        <w:jc w:val="both"/>
        <w:rPr>
          <w:rFonts w:asciiTheme="majorBidi" w:hAnsiTheme="majorBidi" w:cstheme="majorBidi"/>
          <w:sz w:val="28"/>
          <w:szCs w:val="28"/>
        </w:rPr>
      </w:pPr>
      <w:r w:rsidRPr="00941CBB">
        <w:rPr>
          <w:rFonts w:asciiTheme="majorBidi" w:hAnsiTheme="majorBidi" w:cstheme="majorBidi"/>
          <w:b/>
          <w:bCs/>
          <w:sz w:val="28"/>
          <w:szCs w:val="28"/>
        </w:rPr>
        <w:t>a</w:t>
      </w:r>
      <w:r w:rsidR="00C47300" w:rsidRPr="00F856A8">
        <w:rPr>
          <w:rFonts w:asciiTheme="majorBidi" w:hAnsiTheme="majorBidi" w:cstheme="majorBidi"/>
          <w:sz w:val="28"/>
          <w:szCs w:val="28"/>
        </w:rPr>
        <w:t>. Record the total density of the lead in g/</w:t>
      </w:r>
      <w:proofErr w:type="gramStart"/>
      <w:r w:rsidR="00C47300" w:rsidRPr="00F856A8">
        <w:rPr>
          <w:rFonts w:asciiTheme="majorBidi" w:hAnsiTheme="majorBidi" w:cstheme="majorBidi"/>
          <w:sz w:val="28"/>
          <w:szCs w:val="28"/>
        </w:rPr>
        <w:t>cm</w:t>
      </w:r>
      <w:r>
        <w:rPr>
          <w:rFonts w:asciiTheme="majorBidi" w:hAnsiTheme="majorBidi" w:cstheme="majorBidi"/>
          <w:sz w:val="28"/>
          <w:szCs w:val="28"/>
          <w:vertAlign w:val="superscript"/>
        </w:rPr>
        <w:t>3</w:t>
      </w:r>
      <w:r w:rsidR="00C47300" w:rsidRPr="00FA4287">
        <w:rPr>
          <w:rFonts w:asciiTheme="majorBidi" w:hAnsiTheme="majorBidi" w:cstheme="majorBidi"/>
          <w:sz w:val="28"/>
          <w:szCs w:val="28"/>
          <w:vertAlign w:val="superscript"/>
        </w:rPr>
        <w:t xml:space="preserve"> </w:t>
      </w:r>
      <w:r>
        <w:rPr>
          <w:rFonts w:asciiTheme="majorBidi" w:hAnsiTheme="majorBidi" w:cstheme="majorBidi"/>
          <w:sz w:val="28"/>
          <w:szCs w:val="28"/>
          <w:vertAlign w:val="superscript"/>
        </w:rPr>
        <w:t>.</w:t>
      </w:r>
      <w:proofErr w:type="gramEnd"/>
      <w:r>
        <w:rPr>
          <w:rFonts w:asciiTheme="majorBidi" w:hAnsiTheme="majorBidi" w:cstheme="majorBidi"/>
          <w:sz w:val="28"/>
          <w:szCs w:val="28"/>
          <w:vertAlign w:val="superscript"/>
        </w:rPr>
        <w:t xml:space="preserve"> </w:t>
      </w:r>
      <w:r>
        <w:rPr>
          <w:rFonts w:asciiTheme="majorBidi" w:hAnsiTheme="majorBidi" w:cstheme="majorBidi"/>
          <w:sz w:val="28"/>
          <w:szCs w:val="28"/>
        </w:rPr>
        <w:t>Divide the absorber thickness with density of lead to get absorber thickness in cm. Record this data for each absorber thickness in the Table</w:t>
      </w:r>
      <w:r w:rsidR="00941CBB">
        <w:rPr>
          <w:rFonts w:asciiTheme="majorBidi" w:hAnsiTheme="majorBidi" w:cstheme="majorBidi"/>
          <w:sz w:val="28"/>
          <w:szCs w:val="28"/>
        </w:rPr>
        <w:t xml:space="preserve"> 1</w:t>
      </w:r>
      <w:r>
        <w:rPr>
          <w:rFonts w:asciiTheme="majorBidi" w:hAnsiTheme="majorBidi" w:cstheme="majorBidi"/>
          <w:sz w:val="28"/>
          <w:szCs w:val="28"/>
        </w:rPr>
        <w:t>.</w:t>
      </w:r>
    </w:p>
    <w:p w:rsidR="00FA4287" w:rsidRDefault="00FA4287" w:rsidP="00FA4287">
      <w:pPr>
        <w:autoSpaceDE w:val="0"/>
        <w:autoSpaceDN w:val="0"/>
        <w:bidi w:val="0"/>
        <w:adjustRightInd w:val="0"/>
        <w:spacing w:after="0"/>
        <w:jc w:val="both"/>
        <w:rPr>
          <w:rFonts w:asciiTheme="majorBidi" w:hAnsiTheme="majorBidi" w:cstheme="majorBidi"/>
          <w:sz w:val="28"/>
          <w:szCs w:val="28"/>
        </w:rPr>
      </w:pPr>
    </w:p>
    <w:tbl>
      <w:tblPr>
        <w:tblW w:w="7935" w:type="dxa"/>
        <w:tblInd w:w="93" w:type="dxa"/>
        <w:tblLayout w:type="fixed"/>
        <w:tblLook w:val="04A0" w:firstRow="1" w:lastRow="0" w:firstColumn="1" w:lastColumn="0" w:noHBand="0" w:noVBand="1"/>
      </w:tblPr>
      <w:tblGrid>
        <w:gridCol w:w="1095"/>
        <w:gridCol w:w="1796"/>
        <w:gridCol w:w="1179"/>
        <w:gridCol w:w="2065"/>
        <w:gridCol w:w="1800"/>
      </w:tblGrid>
      <w:tr w:rsidR="00941CBB" w:rsidRPr="002A11E5" w:rsidTr="00941CBB">
        <w:trPr>
          <w:trHeight w:val="705"/>
        </w:trPr>
        <w:tc>
          <w:tcPr>
            <w:tcW w:w="109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24"/>
                <w:szCs w:val="24"/>
              </w:rPr>
            </w:pPr>
            <w:r w:rsidRPr="00FA4287">
              <w:rPr>
                <w:rFonts w:ascii="Calibri" w:eastAsia="Times New Roman" w:hAnsi="Calibri" w:cs="Times New Roman"/>
                <w:b/>
                <w:bCs/>
                <w:color w:val="000000"/>
                <w:sz w:val="24"/>
                <w:szCs w:val="24"/>
              </w:rPr>
              <w:t>Serial #</w:t>
            </w:r>
          </w:p>
        </w:tc>
        <w:tc>
          <w:tcPr>
            <w:tcW w:w="1796" w:type="dxa"/>
            <w:tcBorders>
              <w:top w:val="single" w:sz="8" w:space="0" w:color="auto"/>
              <w:left w:val="nil"/>
              <w:bottom w:val="single" w:sz="8" w:space="0" w:color="auto"/>
              <w:right w:val="single" w:sz="8" w:space="0" w:color="auto"/>
            </w:tcBorders>
            <w:shd w:val="clear" w:color="auto" w:fill="auto"/>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24"/>
                <w:szCs w:val="24"/>
              </w:rPr>
            </w:pPr>
            <w:r w:rsidRPr="002A11E5">
              <w:rPr>
                <w:rFonts w:ascii="Calibri" w:eastAsia="Times New Roman" w:hAnsi="Calibri" w:cs="Times New Roman"/>
                <w:b/>
                <w:bCs/>
                <w:color w:val="000000"/>
                <w:sz w:val="24"/>
                <w:szCs w:val="24"/>
              </w:rPr>
              <w:t>Absorber-Thickness  (cm)</w:t>
            </w:r>
          </w:p>
        </w:tc>
        <w:tc>
          <w:tcPr>
            <w:tcW w:w="1179" w:type="dxa"/>
            <w:tcBorders>
              <w:top w:val="single" w:sz="8" w:space="0" w:color="auto"/>
              <w:left w:val="nil"/>
              <w:bottom w:val="single" w:sz="8" w:space="0" w:color="auto"/>
              <w:right w:val="single" w:sz="8" w:space="0" w:color="auto"/>
            </w:tcBorders>
            <w:shd w:val="clear" w:color="auto" w:fill="auto"/>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24"/>
                <w:szCs w:val="24"/>
              </w:rPr>
            </w:pPr>
            <w:proofErr w:type="spellStart"/>
            <w:r w:rsidRPr="002A11E5">
              <w:rPr>
                <w:rFonts w:ascii="Calibri" w:eastAsia="Times New Roman" w:hAnsi="Calibri" w:cs="Times New Roman"/>
                <w:b/>
                <w:bCs/>
                <w:color w:val="000000"/>
                <w:sz w:val="24"/>
                <w:szCs w:val="24"/>
              </w:rPr>
              <w:t>Navg</w:t>
            </w:r>
            <w:proofErr w:type="spellEnd"/>
          </w:p>
        </w:tc>
        <w:tc>
          <w:tcPr>
            <w:tcW w:w="2065" w:type="dxa"/>
            <w:tcBorders>
              <w:top w:val="single" w:sz="8" w:space="0" w:color="auto"/>
              <w:left w:val="nil"/>
              <w:bottom w:val="single" w:sz="8" w:space="0" w:color="auto"/>
              <w:right w:val="single" w:sz="8" w:space="0" w:color="auto"/>
            </w:tcBorders>
            <w:shd w:val="clear" w:color="auto" w:fill="auto"/>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24"/>
                <w:szCs w:val="24"/>
              </w:rPr>
            </w:pPr>
            <w:proofErr w:type="spellStart"/>
            <w:r w:rsidRPr="00FA4287">
              <w:rPr>
                <w:rFonts w:ascii="Calibri" w:eastAsia="Times New Roman" w:hAnsi="Calibri" w:cs="Times New Roman"/>
                <w:b/>
                <w:bCs/>
                <w:color w:val="000000"/>
                <w:sz w:val="24"/>
                <w:szCs w:val="24"/>
              </w:rPr>
              <w:t>N</w:t>
            </w:r>
            <w:r w:rsidRPr="00FA4287">
              <w:rPr>
                <w:rFonts w:ascii="Calibri" w:eastAsia="Times New Roman" w:hAnsi="Calibri" w:cs="Times New Roman"/>
                <w:b/>
                <w:bCs/>
                <w:color w:val="000000"/>
                <w:sz w:val="24"/>
                <w:szCs w:val="24"/>
                <w:vertAlign w:val="subscript"/>
              </w:rPr>
              <w:t>net</w:t>
            </w:r>
            <w:proofErr w:type="spellEnd"/>
            <w:r w:rsidRPr="00FA4287">
              <w:rPr>
                <w:rFonts w:ascii="Calibri" w:eastAsia="Times New Roman" w:hAnsi="Calibri" w:cs="Times New Roman"/>
                <w:b/>
                <w:bCs/>
                <w:color w:val="000000"/>
                <w:sz w:val="24"/>
                <w:szCs w:val="24"/>
              </w:rPr>
              <w:t>=</w:t>
            </w:r>
            <w:proofErr w:type="spellStart"/>
            <w:r w:rsidRPr="00FA4287">
              <w:rPr>
                <w:rFonts w:ascii="Calibri" w:eastAsia="Times New Roman" w:hAnsi="Calibri" w:cs="Times New Roman"/>
                <w:b/>
                <w:bCs/>
                <w:color w:val="000000"/>
                <w:sz w:val="24"/>
                <w:szCs w:val="24"/>
              </w:rPr>
              <w:t>N</w:t>
            </w:r>
            <w:r w:rsidRPr="00FA4287">
              <w:rPr>
                <w:rFonts w:ascii="Calibri" w:eastAsia="Times New Roman" w:hAnsi="Calibri" w:cs="Times New Roman"/>
                <w:b/>
                <w:bCs/>
                <w:color w:val="000000"/>
                <w:sz w:val="24"/>
                <w:szCs w:val="24"/>
                <w:vertAlign w:val="subscript"/>
              </w:rPr>
              <w:t>avg-</w:t>
            </w:r>
            <w:r w:rsidRPr="00FA4287">
              <w:rPr>
                <w:rFonts w:ascii="Calibri" w:eastAsia="Times New Roman" w:hAnsi="Calibri" w:cs="Times New Roman"/>
                <w:b/>
                <w:bCs/>
                <w:color w:val="000000"/>
                <w:sz w:val="24"/>
                <w:szCs w:val="24"/>
              </w:rPr>
              <w:t>N</w:t>
            </w:r>
            <w:r w:rsidRPr="00FA4287">
              <w:rPr>
                <w:rFonts w:ascii="Calibri" w:eastAsia="Times New Roman" w:hAnsi="Calibri" w:cs="Times New Roman"/>
                <w:b/>
                <w:bCs/>
                <w:color w:val="000000"/>
                <w:sz w:val="24"/>
                <w:szCs w:val="24"/>
                <w:vertAlign w:val="subscript"/>
              </w:rPr>
              <w:t>bkgd</w:t>
            </w:r>
            <w:proofErr w:type="spellEnd"/>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24"/>
                <w:szCs w:val="24"/>
              </w:rPr>
            </w:pPr>
            <w:r w:rsidRPr="00FA4287">
              <w:rPr>
                <w:rFonts w:ascii="Calibri" w:eastAsia="Times New Roman" w:hAnsi="Calibri" w:cs="Times New Roman"/>
                <w:b/>
                <w:bCs/>
                <w:color w:val="000000"/>
                <w:sz w:val="24"/>
                <w:szCs w:val="24"/>
              </w:rPr>
              <w:t>Ln(</w:t>
            </w:r>
            <w:proofErr w:type="spellStart"/>
            <w:r w:rsidRPr="00FA4287">
              <w:rPr>
                <w:rFonts w:ascii="Calibri" w:eastAsia="Times New Roman" w:hAnsi="Calibri" w:cs="Times New Roman"/>
                <w:b/>
                <w:bCs/>
                <w:color w:val="000000"/>
                <w:sz w:val="24"/>
                <w:szCs w:val="24"/>
              </w:rPr>
              <w:t>Nnet</w:t>
            </w:r>
            <w:proofErr w:type="spellEnd"/>
            <w:r w:rsidRPr="002A11E5">
              <w:rPr>
                <w:rFonts w:ascii="Calibri" w:eastAsia="Times New Roman" w:hAnsi="Calibri" w:cs="Times New Roman"/>
                <w:b/>
                <w:bCs/>
                <w:color w:val="000000"/>
                <w:sz w:val="24"/>
                <w:szCs w:val="24"/>
              </w:rPr>
              <w:t>)</w:t>
            </w:r>
          </w:p>
        </w:tc>
      </w:tr>
      <w:tr w:rsidR="00941CBB" w:rsidRPr="002A11E5" w:rsidTr="00941CBB">
        <w:trPr>
          <w:trHeight w:val="315"/>
        </w:trPr>
        <w:tc>
          <w:tcPr>
            <w:tcW w:w="10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796"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179"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2065"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800"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r>
      <w:tr w:rsidR="00941CBB" w:rsidRPr="002A11E5" w:rsidTr="00941CBB">
        <w:trPr>
          <w:trHeight w:val="315"/>
        </w:trPr>
        <w:tc>
          <w:tcPr>
            <w:tcW w:w="10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796"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179"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2065"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800"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r>
      <w:tr w:rsidR="00941CBB" w:rsidRPr="002A11E5" w:rsidTr="00941CBB">
        <w:trPr>
          <w:trHeight w:val="315"/>
        </w:trPr>
        <w:tc>
          <w:tcPr>
            <w:tcW w:w="10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796"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179"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2065"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800"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r>
      <w:tr w:rsidR="00941CBB" w:rsidRPr="002A11E5" w:rsidTr="00941CBB">
        <w:trPr>
          <w:trHeight w:val="315"/>
        </w:trPr>
        <w:tc>
          <w:tcPr>
            <w:tcW w:w="10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796"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179"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2065"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800"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r>
      <w:tr w:rsidR="00941CBB" w:rsidRPr="002A11E5" w:rsidTr="00941CBB">
        <w:trPr>
          <w:trHeight w:val="315"/>
        </w:trPr>
        <w:tc>
          <w:tcPr>
            <w:tcW w:w="10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796"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179"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2065"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800"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r>
      <w:tr w:rsidR="00941CBB" w:rsidRPr="002A11E5" w:rsidTr="00941CBB">
        <w:trPr>
          <w:trHeight w:val="315"/>
        </w:trPr>
        <w:tc>
          <w:tcPr>
            <w:tcW w:w="10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796"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179"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2065"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800"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r>
      <w:tr w:rsidR="00941CBB" w:rsidRPr="002A11E5" w:rsidTr="00941CBB">
        <w:trPr>
          <w:trHeight w:val="705"/>
        </w:trPr>
        <w:tc>
          <w:tcPr>
            <w:tcW w:w="10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796"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179"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2065"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c>
          <w:tcPr>
            <w:tcW w:w="1800" w:type="dxa"/>
            <w:tcBorders>
              <w:top w:val="nil"/>
              <w:left w:val="nil"/>
              <w:bottom w:val="single" w:sz="8" w:space="0" w:color="auto"/>
              <w:right w:val="single" w:sz="8" w:space="0" w:color="auto"/>
            </w:tcBorders>
            <w:shd w:val="clear" w:color="auto" w:fill="auto"/>
            <w:noWrap/>
            <w:vAlign w:val="bottom"/>
            <w:hideMark/>
          </w:tcPr>
          <w:p w:rsidR="00941CBB" w:rsidRPr="002A11E5" w:rsidRDefault="00941CBB" w:rsidP="0053728E">
            <w:pPr>
              <w:bidi w:val="0"/>
              <w:spacing w:after="0" w:line="240" w:lineRule="auto"/>
              <w:rPr>
                <w:rFonts w:ascii="Calibri" w:eastAsia="Times New Roman" w:hAnsi="Calibri" w:cs="Times New Roman"/>
                <w:b/>
                <w:bCs/>
                <w:color w:val="000000"/>
                <w:sz w:val="16"/>
                <w:szCs w:val="16"/>
              </w:rPr>
            </w:pPr>
            <w:r w:rsidRPr="002A11E5">
              <w:rPr>
                <w:rFonts w:ascii="Calibri" w:eastAsia="Times New Roman" w:hAnsi="Calibri" w:cs="Times New Roman"/>
                <w:b/>
                <w:bCs/>
                <w:color w:val="000000"/>
                <w:sz w:val="16"/>
                <w:szCs w:val="16"/>
              </w:rPr>
              <w:t> </w:t>
            </w:r>
          </w:p>
        </w:tc>
      </w:tr>
    </w:tbl>
    <w:p w:rsidR="00FA4287" w:rsidRDefault="00FA4287" w:rsidP="00FA4287">
      <w:pPr>
        <w:autoSpaceDE w:val="0"/>
        <w:autoSpaceDN w:val="0"/>
        <w:bidi w:val="0"/>
        <w:adjustRightInd w:val="0"/>
        <w:spacing w:after="0"/>
        <w:jc w:val="both"/>
        <w:rPr>
          <w:rFonts w:asciiTheme="majorBidi" w:hAnsiTheme="majorBidi" w:cstheme="majorBidi"/>
          <w:sz w:val="28"/>
          <w:szCs w:val="28"/>
        </w:rPr>
      </w:pPr>
    </w:p>
    <w:p w:rsidR="002B5C40" w:rsidRDefault="002B5C40" w:rsidP="002B5C40">
      <w:pPr>
        <w:autoSpaceDE w:val="0"/>
        <w:autoSpaceDN w:val="0"/>
        <w:bidi w:val="0"/>
        <w:adjustRightInd w:val="0"/>
        <w:spacing w:after="0"/>
        <w:jc w:val="both"/>
        <w:rPr>
          <w:rFonts w:asciiTheme="majorBidi" w:hAnsiTheme="majorBidi" w:cstheme="majorBidi"/>
          <w:b/>
          <w:bCs/>
          <w:sz w:val="28"/>
          <w:szCs w:val="28"/>
        </w:rPr>
      </w:pPr>
      <w:r>
        <w:rPr>
          <w:rFonts w:asciiTheme="majorBidi" w:hAnsiTheme="majorBidi" w:cstheme="majorBidi"/>
          <w:b/>
          <w:bCs/>
          <w:sz w:val="28"/>
          <w:szCs w:val="28"/>
        </w:rPr>
        <w:t xml:space="preserve">Table </w:t>
      </w:r>
      <w:r>
        <w:rPr>
          <w:rFonts w:asciiTheme="majorBidi" w:hAnsiTheme="majorBidi" w:cstheme="majorBidi"/>
          <w:b/>
          <w:bCs/>
          <w:sz w:val="28"/>
          <w:szCs w:val="28"/>
        </w:rPr>
        <w:t>2</w:t>
      </w:r>
      <w:r>
        <w:rPr>
          <w:rFonts w:asciiTheme="majorBidi" w:hAnsiTheme="majorBidi" w:cstheme="majorBidi"/>
          <w:b/>
          <w:bCs/>
          <w:sz w:val="28"/>
          <w:szCs w:val="28"/>
        </w:rPr>
        <w:t>:</w:t>
      </w:r>
    </w:p>
    <w:p w:rsidR="00FA4287" w:rsidRPr="00FA4287" w:rsidRDefault="00FA4287" w:rsidP="00FA4287">
      <w:pPr>
        <w:autoSpaceDE w:val="0"/>
        <w:autoSpaceDN w:val="0"/>
        <w:bidi w:val="0"/>
        <w:adjustRightInd w:val="0"/>
        <w:spacing w:after="0"/>
        <w:jc w:val="both"/>
        <w:rPr>
          <w:rFonts w:asciiTheme="majorBidi" w:hAnsiTheme="majorBidi" w:cstheme="majorBidi"/>
          <w:sz w:val="28"/>
          <w:szCs w:val="28"/>
        </w:rPr>
      </w:pPr>
    </w:p>
    <w:p w:rsidR="00C47300" w:rsidRPr="00F856A8" w:rsidRDefault="00A93203" w:rsidP="00A93203">
      <w:pPr>
        <w:autoSpaceDE w:val="0"/>
        <w:autoSpaceDN w:val="0"/>
        <w:bidi w:val="0"/>
        <w:adjustRightInd w:val="0"/>
        <w:spacing w:after="0"/>
        <w:jc w:val="both"/>
        <w:rPr>
          <w:rFonts w:asciiTheme="majorBidi" w:hAnsiTheme="majorBidi" w:cstheme="majorBidi"/>
          <w:sz w:val="28"/>
          <w:szCs w:val="28"/>
        </w:rPr>
      </w:pPr>
      <w:r>
        <w:rPr>
          <w:rFonts w:asciiTheme="majorBidi" w:hAnsiTheme="majorBidi" w:cstheme="majorBidi"/>
          <w:b/>
          <w:bCs/>
          <w:sz w:val="28"/>
          <w:szCs w:val="28"/>
        </w:rPr>
        <w:t>b</w:t>
      </w:r>
      <w:r w:rsidR="00FA4287">
        <w:rPr>
          <w:rFonts w:asciiTheme="majorBidi" w:hAnsiTheme="majorBidi" w:cstheme="majorBidi"/>
          <w:sz w:val="28"/>
          <w:szCs w:val="28"/>
        </w:rPr>
        <w:t xml:space="preserve">. </w:t>
      </w:r>
      <w:r w:rsidRPr="009F3823">
        <w:rPr>
          <w:rFonts w:ascii="Times New Roman" w:hAnsi="Times New Roman" w:cs="Times New Roman"/>
          <w:sz w:val="28"/>
          <w:szCs w:val="28"/>
        </w:rPr>
        <w:t xml:space="preserve">On linear graph paper, plot the </w:t>
      </w:r>
      <w:proofErr w:type="gramStart"/>
      <w:r>
        <w:rPr>
          <w:rFonts w:asciiTheme="majorBidi" w:hAnsiTheme="majorBidi" w:cstheme="majorBidi"/>
          <w:sz w:val="28"/>
          <w:szCs w:val="28"/>
        </w:rPr>
        <w:t>Ln(</w:t>
      </w:r>
      <w:proofErr w:type="spellStart"/>
      <w:proofErr w:type="gramEnd"/>
      <w:r>
        <w:rPr>
          <w:rFonts w:asciiTheme="majorBidi" w:hAnsiTheme="majorBidi" w:cstheme="majorBidi"/>
          <w:sz w:val="28"/>
          <w:szCs w:val="28"/>
        </w:rPr>
        <w:t>Nnet</w:t>
      </w:r>
      <w:proofErr w:type="spellEnd"/>
      <w:r>
        <w:rPr>
          <w:rFonts w:asciiTheme="majorBidi" w:hAnsiTheme="majorBidi" w:cstheme="majorBidi"/>
          <w:sz w:val="28"/>
          <w:szCs w:val="28"/>
        </w:rPr>
        <w:t xml:space="preserve">) </w:t>
      </w:r>
      <w:r w:rsidRPr="009F3823">
        <w:rPr>
          <w:rFonts w:ascii="Times New Roman" w:hAnsi="Times New Roman" w:cs="Times New Roman"/>
          <w:sz w:val="28"/>
          <w:szCs w:val="28"/>
        </w:rPr>
        <w:t xml:space="preserve">(y axis) as a function of </w:t>
      </w:r>
      <w:r>
        <w:rPr>
          <w:rFonts w:asciiTheme="majorBidi" w:hAnsiTheme="majorBidi" w:cstheme="majorBidi"/>
          <w:sz w:val="28"/>
          <w:szCs w:val="28"/>
        </w:rPr>
        <w:t xml:space="preserve">absorber thickness (cm) </w:t>
      </w:r>
      <w:r w:rsidRPr="009F3823">
        <w:rPr>
          <w:rFonts w:ascii="Times New Roman" w:hAnsi="Times New Roman" w:cs="Times New Roman"/>
          <w:sz w:val="28"/>
          <w:szCs w:val="28"/>
        </w:rPr>
        <w:t xml:space="preserve">(x axis). </w:t>
      </w:r>
    </w:p>
    <w:p w:rsidR="002B5C40" w:rsidRDefault="002B5C40" w:rsidP="00941CBB">
      <w:pPr>
        <w:autoSpaceDE w:val="0"/>
        <w:autoSpaceDN w:val="0"/>
        <w:bidi w:val="0"/>
        <w:adjustRightInd w:val="0"/>
        <w:spacing w:after="0"/>
        <w:jc w:val="both"/>
        <w:rPr>
          <w:rFonts w:asciiTheme="majorBidi" w:hAnsiTheme="majorBidi" w:cstheme="majorBidi"/>
          <w:sz w:val="28"/>
          <w:szCs w:val="28"/>
        </w:rPr>
      </w:pPr>
    </w:p>
    <w:p w:rsidR="00C47300" w:rsidRPr="00F856A8" w:rsidRDefault="00C47300" w:rsidP="002B5C40">
      <w:pPr>
        <w:autoSpaceDE w:val="0"/>
        <w:autoSpaceDN w:val="0"/>
        <w:bidi w:val="0"/>
        <w:adjustRightInd w:val="0"/>
        <w:spacing w:after="0"/>
        <w:jc w:val="both"/>
        <w:rPr>
          <w:rFonts w:asciiTheme="majorBidi" w:hAnsiTheme="majorBidi" w:cstheme="majorBidi"/>
          <w:sz w:val="28"/>
          <w:szCs w:val="28"/>
        </w:rPr>
      </w:pPr>
      <w:r w:rsidRPr="00A93203">
        <w:rPr>
          <w:rFonts w:asciiTheme="majorBidi" w:hAnsiTheme="majorBidi" w:cstheme="majorBidi"/>
          <w:b/>
          <w:bCs/>
          <w:sz w:val="28"/>
          <w:szCs w:val="28"/>
        </w:rPr>
        <w:t>c</w:t>
      </w:r>
      <w:r w:rsidRPr="00F856A8">
        <w:rPr>
          <w:rFonts w:asciiTheme="majorBidi" w:hAnsiTheme="majorBidi" w:cstheme="majorBidi"/>
          <w:sz w:val="28"/>
          <w:szCs w:val="28"/>
        </w:rPr>
        <w:t>. Draw the best straight line through the points, and determine x</w:t>
      </w:r>
      <w:r w:rsidRPr="00941CBB">
        <w:rPr>
          <w:rFonts w:asciiTheme="majorBidi" w:hAnsiTheme="majorBidi" w:cstheme="majorBidi"/>
          <w:sz w:val="28"/>
          <w:szCs w:val="28"/>
          <w:vertAlign w:val="subscript"/>
        </w:rPr>
        <w:t>1/</w:t>
      </w:r>
      <w:proofErr w:type="gramStart"/>
      <w:r w:rsidRPr="00941CBB">
        <w:rPr>
          <w:rFonts w:asciiTheme="majorBidi" w:hAnsiTheme="majorBidi" w:cstheme="majorBidi"/>
          <w:sz w:val="28"/>
          <w:szCs w:val="28"/>
          <w:vertAlign w:val="subscript"/>
        </w:rPr>
        <w:t xml:space="preserve">2 </w:t>
      </w:r>
      <w:r w:rsidR="00941CBB">
        <w:rPr>
          <w:rFonts w:asciiTheme="majorBidi" w:hAnsiTheme="majorBidi" w:cstheme="majorBidi"/>
          <w:sz w:val="28"/>
          <w:szCs w:val="28"/>
        </w:rPr>
        <w:t xml:space="preserve"> and</w:t>
      </w:r>
      <w:proofErr w:type="gramEnd"/>
      <w:r w:rsidRPr="00F856A8">
        <w:rPr>
          <w:rFonts w:asciiTheme="majorBidi" w:hAnsiTheme="majorBidi" w:cstheme="majorBidi"/>
          <w:sz w:val="28"/>
          <w:szCs w:val="28"/>
        </w:rPr>
        <w:t xml:space="preserve"> μ from the slope of the line.</w:t>
      </w:r>
      <w:r w:rsidR="002B5C40">
        <w:rPr>
          <w:rFonts w:asciiTheme="majorBidi" w:hAnsiTheme="majorBidi" w:cstheme="majorBidi"/>
          <w:sz w:val="28"/>
          <w:szCs w:val="28"/>
        </w:rPr>
        <w:t xml:space="preserve"> Calculate percentage error in </w:t>
      </w:r>
      <w:r w:rsidR="002B5C40" w:rsidRPr="00F856A8">
        <w:rPr>
          <w:rFonts w:asciiTheme="majorBidi" w:hAnsiTheme="majorBidi" w:cstheme="majorBidi"/>
          <w:sz w:val="28"/>
          <w:szCs w:val="28"/>
        </w:rPr>
        <w:t>x</w:t>
      </w:r>
      <w:r w:rsidR="002B5C40" w:rsidRPr="00941CBB">
        <w:rPr>
          <w:rFonts w:asciiTheme="majorBidi" w:hAnsiTheme="majorBidi" w:cstheme="majorBidi"/>
          <w:sz w:val="28"/>
          <w:szCs w:val="28"/>
          <w:vertAlign w:val="subscript"/>
        </w:rPr>
        <w:t>1/</w:t>
      </w:r>
      <w:proofErr w:type="gramStart"/>
      <w:r w:rsidR="002B5C40" w:rsidRPr="00941CBB">
        <w:rPr>
          <w:rFonts w:asciiTheme="majorBidi" w:hAnsiTheme="majorBidi" w:cstheme="majorBidi"/>
          <w:sz w:val="28"/>
          <w:szCs w:val="28"/>
          <w:vertAlign w:val="subscript"/>
        </w:rPr>
        <w:t xml:space="preserve">2 </w:t>
      </w:r>
      <w:r w:rsidR="002B5C40" w:rsidRPr="002B5C40">
        <w:rPr>
          <w:rFonts w:asciiTheme="majorBidi" w:hAnsiTheme="majorBidi" w:cstheme="majorBidi"/>
          <w:sz w:val="28"/>
          <w:szCs w:val="28"/>
        </w:rPr>
        <w:t>?</w:t>
      </w:r>
      <w:proofErr w:type="gramEnd"/>
      <w:r w:rsidR="002B5C40">
        <w:rPr>
          <w:rFonts w:asciiTheme="majorBidi" w:hAnsiTheme="majorBidi" w:cstheme="majorBidi"/>
          <w:sz w:val="28"/>
          <w:szCs w:val="28"/>
        </w:rPr>
        <w:t xml:space="preserve"> </w:t>
      </w:r>
    </w:p>
    <w:p w:rsidR="00C47300" w:rsidRPr="00F856A8" w:rsidRDefault="00C47300" w:rsidP="00C47300">
      <w:pPr>
        <w:autoSpaceDE w:val="0"/>
        <w:autoSpaceDN w:val="0"/>
        <w:bidi w:val="0"/>
        <w:adjustRightInd w:val="0"/>
        <w:spacing w:after="0"/>
        <w:jc w:val="both"/>
        <w:rPr>
          <w:rFonts w:asciiTheme="majorBidi" w:hAnsiTheme="majorBidi" w:cstheme="majorBidi"/>
          <w:sz w:val="28"/>
          <w:szCs w:val="28"/>
        </w:rPr>
      </w:pPr>
    </w:p>
    <w:p w:rsidR="00941CBB" w:rsidRDefault="00C47300" w:rsidP="00941CBB">
      <w:pPr>
        <w:autoSpaceDE w:val="0"/>
        <w:autoSpaceDN w:val="0"/>
        <w:bidi w:val="0"/>
        <w:adjustRightInd w:val="0"/>
        <w:spacing w:after="0"/>
        <w:jc w:val="both"/>
        <w:rPr>
          <w:rFonts w:asciiTheme="majorBidi" w:hAnsiTheme="majorBidi" w:cstheme="majorBidi"/>
          <w:sz w:val="28"/>
          <w:szCs w:val="28"/>
        </w:rPr>
      </w:pPr>
      <w:r w:rsidRPr="00A93203">
        <w:rPr>
          <w:rFonts w:asciiTheme="majorBidi" w:hAnsiTheme="majorBidi" w:cstheme="majorBidi"/>
          <w:b/>
          <w:bCs/>
          <w:sz w:val="28"/>
          <w:szCs w:val="28"/>
        </w:rPr>
        <w:t>d</w:t>
      </w:r>
      <w:r w:rsidRPr="00F856A8">
        <w:rPr>
          <w:rFonts w:asciiTheme="majorBidi" w:hAnsiTheme="majorBidi" w:cstheme="majorBidi"/>
          <w:sz w:val="28"/>
          <w:szCs w:val="28"/>
        </w:rPr>
        <w:t xml:space="preserve">. </w:t>
      </w:r>
      <w:r w:rsidR="00941CBB">
        <w:rPr>
          <w:rFonts w:asciiTheme="majorBidi" w:hAnsiTheme="majorBidi" w:cstheme="majorBidi"/>
          <w:sz w:val="28"/>
          <w:szCs w:val="28"/>
        </w:rPr>
        <w:t>Also calculate intensity I</w:t>
      </w:r>
      <w:r w:rsidR="00941CBB" w:rsidRPr="00941CBB">
        <w:rPr>
          <w:rFonts w:asciiTheme="majorBidi" w:hAnsiTheme="majorBidi" w:cstheme="majorBidi"/>
          <w:sz w:val="28"/>
          <w:szCs w:val="28"/>
          <w:vertAlign w:val="subscript"/>
        </w:rPr>
        <w:t>0</w:t>
      </w:r>
      <w:r w:rsidR="00941CBB">
        <w:rPr>
          <w:rFonts w:asciiTheme="majorBidi" w:hAnsiTheme="majorBidi" w:cstheme="majorBidi"/>
          <w:sz w:val="28"/>
          <w:szCs w:val="28"/>
        </w:rPr>
        <w:t xml:space="preserve"> from the y-intercept of the graph. Compare it with </w:t>
      </w:r>
    </w:p>
    <w:p w:rsidR="00C47300" w:rsidRPr="00941CBB" w:rsidRDefault="00941CBB" w:rsidP="00941CBB">
      <w:pPr>
        <w:autoSpaceDE w:val="0"/>
        <w:autoSpaceDN w:val="0"/>
        <w:bidi w:val="0"/>
        <w:adjustRightInd w:val="0"/>
        <w:spacing w:after="0"/>
        <w:jc w:val="both"/>
        <w:rPr>
          <w:rFonts w:asciiTheme="majorBidi" w:hAnsiTheme="majorBidi" w:cstheme="majorBidi"/>
          <w:sz w:val="28"/>
          <w:szCs w:val="28"/>
        </w:rPr>
      </w:pPr>
      <w:proofErr w:type="spellStart"/>
      <w:proofErr w:type="gramStart"/>
      <w:r>
        <w:rPr>
          <w:rFonts w:asciiTheme="majorBidi" w:hAnsiTheme="majorBidi" w:cstheme="majorBidi"/>
          <w:sz w:val="28"/>
          <w:szCs w:val="28"/>
        </w:rPr>
        <w:lastRenderedPageBreak/>
        <w:t>N</w:t>
      </w:r>
      <w:r w:rsidRPr="00941CBB">
        <w:rPr>
          <w:rFonts w:asciiTheme="majorBidi" w:hAnsiTheme="majorBidi" w:cstheme="majorBidi"/>
          <w:sz w:val="28"/>
          <w:szCs w:val="28"/>
          <w:vertAlign w:val="subscript"/>
        </w:rPr>
        <w:t>net</w:t>
      </w:r>
      <w:proofErr w:type="spellEnd"/>
      <w:r>
        <w:rPr>
          <w:rFonts w:asciiTheme="majorBidi" w:hAnsiTheme="majorBidi" w:cstheme="majorBidi"/>
          <w:sz w:val="28"/>
          <w:szCs w:val="28"/>
        </w:rPr>
        <w:t>(</w:t>
      </w:r>
      <w:proofErr w:type="gramEnd"/>
      <w:r>
        <w:rPr>
          <w:rFonts w:asciiTheme="majorBidi" w:hAnsiTheme="majorBidi" w:cstheme="majorBidi"/>
          <w:sz w:val="28"/>
          <w:szCs w:val="28"/>
        </w:rPr>
        <w:t xml:space="preserve">0)  counts corresponding to zero thickness of the absorber. Calculate the percentage error in </w:t>
      </w:r>
      <w:r>
        <w:rPr>
          <w:rFonts w:asciiTheme="majorBidi" w:hAnsiTheme="majorBidi" w:cstheme="majorBidi"/>
          <w:sz w:val="28"/>
          <w:szCs w:val="28"/>
        </w:rPr>
        <w:t>I</w:t>
      </w:r>
      <w:r w:rsidRPr="00941CBB">
        <w:rPr>
          <w:rFonts w:asciiTheme="majorBidi" w:hAnsiTheme="majorBidi" w:cstheme="majorBidi"/>
          <w:sz w:val="28"/>
          <w:szCs w:val="28"/>
          <w:vertAlign w:val="subscript"/>
        </w:rPr>
        <w:t>0</w:t>
      </w:r>
      <w:r>
        <w:rPr>
          <w:rFonts w:asciiTheme="majorBidi" w:hAnsiTheme="majorBidi" w:cstheme="majorBidi"/>
          <w:sz w:val="28"/>
          <w:szCs w:val="28"/>
          <w:vertAlign w:val="subscript"/>
        </w:rPr>
        <w:t xml:space="preserve"> </w:t>
      </w:r>
      <w:r w:rsidRPr="00941CBB">
        <w:rPr>
          <w:rFonts w:asciiTheme="majorBidi" w:hAnsiTheme="majorBidi" w:cstheme="majorBidi"/>
          <w:sz w:val="28"/>
          <w:szCs w:val="28"/>
        </w:rPr>
        <w:t>and</w:t>
      </w:r>
      <w:r>
        <w:rPr>
          <w:rFonts w:asciiTheme="majorBidi" w:hAnsiTheme="majorBidi" w:cstheme="majorBidi"/>
          <w:sz w:val="28"/>
          <w:szCs w:val="28"/>
          <w:vertAlign w:val="subscript"/>
        </w:rPr>
        <w:t xml:space="preserve"> </w:t>
      </w:r>
      <w:proofErr w:type="spellStart"/>
      <w:proofErr w:type="gramStart"/>
      <w:r>
        <w:rPr>
          <w:rFonts w:asciiTheme="majorBidi" w:hAnsiTheme="majorBidi" w:cstheme="majorBidi"/>
          <w:sz w:val="28"/>
          <w:szCs w:val="28"/>
        </w:rPr>
        <w:t>N</w:t>
      </w:r>
      <w:r w:rsidRPr="00941CBB">
        <w:rPr>
          <w:rFonts w:asciiTheme="majorBidi" w:hAnsiTheme="majorBidi" w:cstheme="majorBidi"/>
          <w:sz w:val="28"/>
          <w:szCs w:val="28"/>
          <w:vertAlign w:val="subscript"/>
        </w:rPr>
        <w:t>net</w:t>
      </w:r>
      <w:proofErr w:type="spellEnd"/>
      <w:r>
        <w:rPr>
          <w:rFonts w:asciiTheme="majorBidi" w:hAnsiTheme="majorBidi" w:cstheme="majorBidi"/>
          <w:sz w:val="28"/>
          <w:szCs w:val="28"/>
        </w:rPr>
        <w:t>(</w:t>
      </w:r>
      <w:proofErr w:type="gramEnd"/>
      <w:r>
        <w:rPr>
          <w:rFonts w:asciiTheme="majorBidi" w:hAnsiTheme="majorBidi" w:cstheme="majorBidi"/>
          <w:sz w:val="28"/>
          <w:szCs w:val="28"/>
        </w:rPr>
        <w:t xml:space="preserve">0)  </w:t>
      </w:r>
      <w:r>
        <w:rPr>
          <w:rFonts w:asciiTheme="majorBidi" w:hAnsiTheme="majorBidi" w:cstheme="majorBidi"/>
          <w:sz w:val="28"/>
          <w:szCs w:val="28"/>
        </w:rPr>
        <w:t>counts.</w:t>
      </w:r>
    </w:p>
    <w:sectPr w:rsidR="00C47300" w:rsidRPr="00941CBB" w:rsidSect="00197BE5">
      <w:footerReference w:type="default" r:id="rId12"/>
      <w:pgSz w:w="11906" w:h="16838"/>
      <w:pgMar w:top="720" w:right="1008" w:bottom="720" w:left="1440"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F18" w:rsidRDefault="00653F18" w:rsidP="00F720D0">
      <w:pPr>
        <w:spacing w:after="0" w:line="240" w:lineRule="auto"/>
      </w:pPr>
      <w:r>
        <w:separator/>
      </w:r>
    </w:p>
  </w:endnote>
  <w:endnote w:type="continuationSeparator" w:id="0">
    <w:p w:rsidR="00653F18" w:rsidRDefault="00653F18" w:rsidP="00F7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D0" w:rsidRPr="00F720D0" w:rsidRDefault="00F720D0" w:rsidP="00F720D0">
    <w:pPr>
      <w:pStyle w:val="Footer"/>
      <w:rPr>
        <w:i/>
        <w:iCs/>
        <w:sz w:val="18"/>
        <w:szCs w:val="18"/>
        <w:rtl/>
      </w:rPr>
    </w:pPr>
    <w:r w:rsidRPr="00F720D0">
      <w:rPr>
        <w:i/>
        <w:iCs/>
        <w:sz w:val="18"/>
        <w:szCs w:val="18"/>
      </w:rPr>
      <w:t>KFUPM Physics Department lab 304</w:t>
    </w:r>
  </w:p>
  <w:p w:rsidR="00F720D0" w:rsidRDefault="00F72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F18" w:rsidRDefault="00653F18" w:rsidP="00F720D0">
      <w:pPr>
        <w:spacing w:after="0" w:line="240" w:lineRule="auto"/>
      </w:pPr>
      <w:r>
        <w:separator/>
      </w:r>
    </w:p>
  </w:footnote>
  <w:footnote w:type="continuationSeparator" w:id="0">
    <w:p w:rsidR="00653F18" w:rsidRDefault="00653F18" w:rsidP="00F720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E669D"/>
    <w:multiLevelType w:val="hybridMultilevel"/>
    <w:tmpl w:val="4F0E4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F363E0"/>
    <w:multiLevelType w:val="hybridMultilevel"/>
    <w:tmpl w:val="BA863B3A"/>
    <w:lvl w:ilvl="0" w:tplc="200CBB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621"/>
    <w:rsid w:val="000B6621"/>
    <w:rsid w:val="00197BE5"/>
    <w:rsid w:val="002A0481"/>
    <w:rsid w:val="002A11E5"/>
    <w:rsid w:val="002A223B"/>
    <w:rsid w:val="002B5C40"/>
    <w:rsid w:val="002B6E4D"/>
    <w:rsid w:val="003019E3"/>
    <w:rsid w:val="0030306B"/>
    <w:rsid w:val="0037686F"/>
    <w:rsid w:val="003D33F1"/>
    <w:rsid w:val="003D3D1E"/>
    <w:rsid w:val="0051600A"/>
    <w:rsid w:val="00653F18"/>
    <w:rsid w:val="00941CBB"/>
    <w:rsid w:val="00955621"/>
    <w:rsid w:val="009A7339"/>
    <w:rsid w:val="00A030C0"/>
    <w:rsid w:val="00A93203"/>
    <w:rsid w:val="00AC58E0"/>
    <w:rsid w:val="00B214A5"/>
    <w:rsid w:val="00C13E9F"/>
    <w:rsid w:val="00C47300"/>
    <w:rsid w:val="00E37495"/>
    <w:rsid w:val="00F720D0"/>
    <w:rsid w:val="00F856A8"/>
    <w:rsid w:val="00FA4287"/>
    <w:rsid w:val="00FB6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621"/>
    <w:rPr>
      <w:rFonts w:ascii="Tahoma" w:hAnsi="Tahoma" w:cs="Tahoma"/>
      <w:sz w:val="16"/>
      <w:szCs w:val="16"/>
    </w:rPr>
  </w:style>
  <w:style w:type="paragraph" w:styleId="ListParagraph">
    <w:name w:val="List Paragraph"/>
    <w:basedOn w:val="Normal"/>
    <w:uiPriority w:val="34"/>
    <w:qFormat/>
    <w:rsid w:val="00FB6347"/>
    <w:pPr>
      <w:ind w:left="720"/>
      <w:contextualSpacing/>
    </w:pPr>
  </w:style>
  <w:style w:type="paragraph" w:styleId="Header">
    <w:name w:val="header"/>
    <w:basedOn w:val="Normal"/>
    <w:link w:val="HeaderChar"/>
    <w:uiPriority w:val="99"/>
    <w:unhideWhenUsed/>
    <w:rsid w:val="00F720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20D0"/>
  </w:style>
  <w:style w:type="paragraph" w:styleId="Footer">
    <w:name w:val="footer"/>
    <w:basedOn w:val="Normal"/>
    <w:link w:val="FooterChar"/>
    <w:uiPriority w:val="99"/>
    <w:unhideWhenUsed/>
    <w:rsid w:val="00F720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20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6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621"/>
    <w:rPr>
      <w:rFonts w:ascii="Tahoma" w:hAnsi="Tahoma" w:cs="Tahoma"/>
      <w:sz w:val="16"/>
      <w:szCs w:val="16"/>
    </w:rPr>
  </w:style>
  <w:style w:type="paragraph" w:styleId="ListParagraph">
    <w:name w:val="List Paragraph"/>
    <w:basedOn w:val="Normal"/>
    <w:uiPriority w:val="34"/>
    <w:qFormat/>
    <w:rsid w:val="00FB6347"/>
    <w:pPr>
      <w:ind w:left="720"/>
      <w:contextualSpacing/>
    </w:pPr>
  </w:style>
  <w:style w:type="paragraph" w:styleId="Header">
    <w:name w:val="header"/>
    <w:basedOn w:val="Normal"/>
    <w:link w:val="HeaderChar"/>
    <w:uiPriority w:val="99"/>
    <w:unhideWhenUsed/>
    <w:rsid w:val="00F720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20D0"/>
  </w:style>
  <w:style w:type="paragraph" w:styleId="Footer">
    <w:name w:val="footer"/>
    <w:basedOn w:val="Normal"/>
    <w:link w:val="FooterChar"/>
    <w:uiPriority w:val="99"/>
    <w:unhideWhenUsed/>
    <w:rsid w:val="00F720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9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Naqvi</cp:lastModifiedBy>
  <cp:revision>5</cp:revision>
  <cp:lastPrinted>2016-02-03T07:36:00Z</cp:lastPrinted>
  <dcterms:created xsi:type="dcterms:W3CDTF">2016-03-20T18:58:00Z</dcterms:created>
  <dcterms:modified xsi:type="dcterms:W3CDTF">2016-03-20T20:04:00Z</dcterms:modified>
</cp:coreProperties>
</file>