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1E" w:rsidRPr="00E47377" w:rsidRDefault="005936C9" w:rsidP="00E4737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E4737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Energy </w:t>
      </w:r>
      <w:r w:rsidR="00E47377" w:rsidRPr="00E47377">
        <w:rPr>
          <w:rFonts w:asciiTheme="majorBidi" w:hAnsiTheme="majorBidi" w:cstheme="majorBidi"/>
          <w:b/>
          <w:bCs/>
          <w:sz w:val="40"/>
          <w:szCs w:val="40"/>
          <w:u w:val="single"/>
        </w:rPr>
        <w:t>Resolution</w:t>
      </w:r>
      <w:r w:rsidRPr="00E4737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Measurement of </w:t>
      </w:r>
      <w:proofErr w:type="spellStart"/>
      <w:r w:rsidRPr="00E47377">
        <w:rPr>
          <w:rFonts w:asciiTheme="majorBidi" w:hAnsiTheme="majorBidi" w:cstheme="majorBidi"/>
          <w:b/>
          <w:bCs/>
          <w:sz w:val="40"/>
          <w:szCs w:val="40"/>
          <w:u w:val="single"/>
        </w:rPr>
        <w:t>NaI</w:t>
      </w:r>
      <w:proofErr w:type="spellEnd"/>
      <w:r w:rsidRPr="00E4737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Detector</w:t>
      </w:r>
    </w:p>
    <w:p w:rsidR="005936C9" w:rsidRPr="00E47377" w:rsidRDefault="005936C9" w:rsidP="0096620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</w:p>
    <w:p w:rsidR="0096620A" w:rsidRPr="00E47377" w:rsidRDefault="0096620A" w:rsidP="005936C9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31F20"/>
          <w:sz w:val="32"/>
          <w:szCs w:val="32"/>
          <w:u w:val="single"/>
        </w:rPr>
      </w:pPr>
      <w:r w:rsidRPr="00E47377">
        <w:rPr>
          <w:rFonts w:asciiTheme="majorBidi" w:hAnsiTheme="majorBidi" w:cstheme="majorBidi"/>
          <w:b/>
          <w:bCs/>
          <w:color w:val="231F20"/>
          <w:sz w:val="32"/>
          <w:szCs w:val="32"/>
          <w:u w:val="single"/>
        </w:rPr>
        <w:t>Purpose</w:t>
      </w:r>
      <w:bookmarkStart w:id="0" w:name="_GoBack"/>
      <w:bookmarkEnd w:id="0"/>
    </w:p>
    <w:p w:rsidR="0096620A" w:rsidRPr="00E47377" w:rsidRDefault="0096620A" w:rsidP="00E473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</w:p>
    <w:p w:rsidR="005936C9" w:rsidRPr="00E47377" w:rsidRDefault="00E47377" w:rsidP="00E473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  <w:r w:rsidRPr="00E47377">
        <w:rPr>
          <w:rFonts w:asciiTheme="majorBidi" w:hAnsiTheme="majorBidi" w:cstheme="majorBidi"/>
          <w:color w:val="231F20"/>
          <w:sz w:val="28"/>
          <w:szCs w:val="28"/>
        </w:rPr>
        <w:t>To</w:t>
      </w:r>
      <w:r w:rsidR="005936C9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measure the energy of unknown gamma </w:t>
      </w:r>
      <w:r w:rsidR="004B52DB">
        <w:rPr>
          <w:rFonts w:asciiTheme="majorBidi" w:hAnsiTheme="majorBidi" w:cstheme="majorBidi"/>
          <w:color w:val="231F20"/>
          <w:sz w:val="28"/>
          <w:szCs w:val="28"/>
        </w:rPr>
        <w:t xml:space="preserve">rays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using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Co source and study 1/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sym w:font="Symbol" w:char="F0D6"/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E behavior of energy resolution </w:t>
      </w:r>
      <w:proofErr w:type="gramStart"/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( FWHM</w:t>
      </w:r>
      <w:proofErr w:type="gramEnd"/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/E) of a </w:t>
      </w:r>
      <w:proofErr w:type="spellStart"/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NaI</w:t>
      </w:r>
      <w:proofErr w:type="spellEnd"/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detector for the </w:t>
      </w:r>
      <w:r w:rsidR="005936C9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gamma rays </w:t>
      </w:r>
      <w:r w:rsidR="004B52DB">
        <w:rPr>
          <w:rFonts w:asciiTheme="majorBidi" w:hAnsiTheme="majorBidi" w:cstheme="majorBidi"/>
          <w:color w:val="231F20"/>
          <w:sz w:val="28"/>
          <w:szCs w:val="28"/>
        </w:rPr>
        <w:t>of energy E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.</w:t>
      </w:r>
    </w:p>
    <w:p w:rsidR="00E47377" w:rsidRPr="00E47377" w:rsidRDefault="00E47377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</w:p>
    <w:p w:rsidR="0096620A" w:rsidRPr="00E47377" w:rsidRDefault="0096620A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231F20"/>
          <w:sz w:val="32"/>
          <w:szCs w:val="32"/>
          <w:u w:val="single"/>
        </w:rPr>
      </w:pPr>
      <w:r w:rsidRPr="00E47377">
        <w:rPr>
          <w:rFonts w:asciiTheme="majorBidi" w:hAnsiTheme="majorBidi" w:cstheme="majorBidi"/>
          <w:b/>
          <w:bCs/>
          <w:color w:val="231F20"/>
          <w:sz w:val="32"/>
          <w:szCs w:val="32"/>
          <w:u w:val="single"/>
        </w:rPr>
        <w:t>Procedure</w:t>
      </w:r>
    </w:p>
    <w:p w:rsidR="0096620A" w:rsidRPr="00E47377" w:rsidRDefault="0096620A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</w:p>
    <w:p w:rsidR="0096620A" w:rsidRPr="00E47377" w:rsidRDefault="0096620A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E47377">
        <w:rPr>
          <w:rFonts w:asciiTheme="majorBidi" w:hAnsiTheme="majorBidi" w:cstheme="majorBidi"/>
          <w:b/>
          <w:bCs/>
          <w:color w:val="231F20"/>
          <w:sz w:val="28"/>
          <w:szCs w:val="28"/>
        </w:rPr>
        <w:t xml:space="preserve">1.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Place the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="005936C9" w:rsidRPr="00E47377">
        <w:rPr>
          <w:rFonts w:asciiTheme="majorBidi" w:hAnsiTheme="majorBidi" w:cstheme="majorBidi"/>
          <w:color w:val="231F20"/>
          <w:sz w:val="28"/>
          <w:szCs w:val="28"/>
        </w:rPr>
        <w:t>Co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source 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at a distance of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~2 cm in front of the </w:t>
      </w:r>
      <w:proofErr w:type="spellStart"/>
      <w:proofErr w:type="gramStart"/>
      <w:r w:rsidRPr="00E47377">
        <w:rPr>
          <w:rFonts w:asciiTheme="majorBidi" w:hAnsiTheme="majorBidi" w:cstheme="majorBidi"/>
          <w:color w:val="231F20"/>
          <w:sz w:val="28"/>
          <w:szCs w:val="28"/>
        </w:rPr>
        <w:t>NaI</w:t>
      </w:r>
      <w:proofErr w:type="spellEnd"/>
      <w:r w:rsidRPr="00E47377">
        <w:rPr>
          <w:rFonts w:asciiTheme="majorBidi" w:hAnsiTheme="majorBidi" w:cstheme="majorBidi"/>
          <w:color w:val="231F20"/>
          <w:sz w:val="28"/>
          <w:szCs w:val="28"/>
        </w:rPr>
        <w:t>(</w:t>
      </w:r>
      <w:proofErr w:type="gramEnd"/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Tl) </w:t>
      </w:r>
      <w:r w:rsidR="00E47377">
        <w:rPr>
          <w:rFonts w:asciiTheme="majorBidi" w:hAnsiTheme="majorBidi" w:cstheme="majorBidi"/>
          <w:color w:val="231F20"/>
          <w:sz w:val="28"/>
          <w:szCs w:val="28"/>
        </w:rPr>
        <w:t>detector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.</w:t>
      </w:r>
    </w:p>
    <w:p w:rsidR="0096620A" w:rsidRPr="00E47377" w:rsidRDefault="0096620A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E47377">
        <w:rPr>
          <w:rFonts w:asciiTheme="majorBidi" w:hAnsiTheme="majorBidi" w:cstheme="majorBidi"/>
          <w:b/>
          <w:bCs/>
          <w:color w:val="231F20"/>
          <w:sz w:val="28"/>
          <w:szCs w:val="28"/>
        </w:rPr>
        <w:t xml:space="preserve">2.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Adjust the coarse and fine gain controls of the </w:t>
      </w:r>
      <w:r w:rsidR="000C6D50">
        <w:rPr>
          <w:rFonts w:asciiTheme="majorBidi" w:hAnsiTheme="majorBidi" w:cstheme="majorBidi"/>
          <w:color w:val="231F20"/>
          <w:sz w:val="28"/>
          <w:szCs w:val="28"/>
        </w:rPr>
        <w:t>amplifier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so that the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1.33 and 1.17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MeV </w:t>
      </w:r>
      <w:proofErr w:type="spellStart"/>
      <w:proofErr w:type="gramStart"/>
      <w:r w:rsidRPr="00E47377">
        <w:rPr>
          <w:rFonts w:asciiTheme="majorBidi" w:hAnsiTheme="majorBidi" w:cstheme="majorBidi"/>
          <w:color w:val="231F20"/>
          <w:sz w:val="28"/>
          <w:szCs w:val="28"/>
        </w:rPr>
        <w:t>photopeak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s</w:t>
      </w:r>
      <w:proofErr w:type="spellEnd"/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for</w:t>
      </w:r>
      <w:proofErr w:type="gramEnd"/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Co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falls at approximately channel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650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.</w:t>
      </w:r>
    </w:p>
    <w:p w:rsidR="0096620A" w:rsidRDefault="0096620A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E47377">
        <w:rPr>
          <w:rFonts w:asciiTheme="majorBidi" w:hAnsiTheme="majorBidi" w:cstheme="majorBidi"/>
          <w:b/>
          <w:bCs/>
          <w:color w:val="231F20"/>
          <w:sz w:val="28"/>
          <w:szCs w:val="28"/>
        </w:rPr>
        <w:t xml:space="preserve">3.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Accumulate the 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="00B86818" w:rsidRPr="00E47377">
        <w:rPr>
          <w:rFonts w:asciiTheme="majorBidi" w:hAnsiTheme="majorBidi" w:cstheme="majorBidi"/>
          <w:color w:val="231F20"/>
          <w:sz w:val="28"/>
          <w:szCs w:val="28"/>
        </w:rPr>
        <w:t>Co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spectrum for a time period long enough to determine the peak position. Fig. 3.2 shows a typical </w:t>
      </w:r>
      <w:r w:rsidR="00E47377"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="005936C9" w:rsidRPr="00E47377">
        <w:rPr>
          <w:rFonts w:asciiTheme="majorBidi" w:hAnsiTheme="majorBidi" w:cstheme="majorBidi"/>
          <w:color w:val="231F20"/>
          <w:sz w:val="28"/>
          <w:szCs w:val="28"/>
        </w:rPr>
        <w:t>Co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spectrum that has been plotted. Although these spectra are usually plotted on </w:t>
      </w:r>
      <w:r w:rsidR="00D57876" w:rsidRPr="00E47377">
        <w:rPr>
          <w:rFonts w:asciiTheme="majorBidi" w:hAnsiTheme="majorBidi" w:cstheme="majorBidi"/>
          <w:color w:val="231F20"/>
          <w:sz w:val="28"/>
          <w:szCs w:val="28"/>
        </w:rPr>
        <w:t>semi log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graph paper, the figures shown in this experiment are plotted on linear</w:t>
      </w:r>
      <w:r w:rsid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paper to point out some of the features of the spectra.</w:t>
      </w:r>
    </w:p>
    <w:p w:rsidR="0030777C" w:rsidRDefault="0030777C" w:rsidP="0030777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</w:p>
    <w:p w:rsidR="0030777C" w:rsidRDefault="0030777C" w:rsidP="0030777C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noProof/>
          <w:color w:val="231F20"/>
          <w:sz w:val="28"/>
          <w:szCs w:val="28"/>
        </w:rPr>
        <w:drawing>
          <wp:inline distT="0" distB="0" distL="0" distR="0">
            <wp:extent cx="3288632" cy="3036721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33" cy="303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7C" w:rsidRDefault="0030777C" w:rsidP="0030777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</w:p>
    <w:p w:rsidR="0030777C" w:rsidRPr="00E47377" w:rsidRDefault="0030777C" w:rsidP="0030777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</w:p>
    <w:p w:rsidR="00AD12C6" w:rsidRPr="00E47377" w:rsidRDefault="00AD12C6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47377">
        <w:rPr>
          <w:rFonts w:asciiTheme="majorBidi" w:hAnsiTheme="majorBidi" w:cstheme="majorBidi"/>
          <w:b/>
          <w:bCs/>
          <w:color w:val="231F20"/>
          <w:sz w:val="28"/>
          <w:szCs w:val="28"/>
        </w:rPr>
        <w:lastRenderedPageBreak/>
        <w:t xml:space="preserve">4.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Read out the MCA.</w:t>
      </w:r>
    </w:p>
    <w:p w:rsidR="00AD12C6" w:rsidRDefault="00AD12C6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E47377">
        <w:rPr>
          <w:rFonts w:asciiTheme="majorBidi" w:hAnsiTheme="majorBidi" w:cstheme="majorBidi"/>
          <w:b/>
          <w:color w:val="231F20"/>
          <w:sz w:val="28"/>
          <w:szCs w:val="28"/>
        </w:rPr>
        <w:t>5.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proofErr w:type="gramStart"/>
      <w:r w:rsidRPr="00E47377">
        <w:rPr>
          <w:rFonts w:asciiTheme="majorBidi" w:hAnsiTheme="majorBidi" w:cstheme="majorBidi"/>
          <w:color w:val="231F20"/>
          <w:sz w:val="28"/>
          <w:szCs w:val="28"/>
        </w:rPr>
        <w:t>Enter  the</w:t>
      </w:r>
      <w:proofErr w:type="gramEnd"/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Co peaks  positions and corresponding energy resolutions (FWHM)  in channels in the data Table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1.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</w:p>
    <w:p w:rsidR="000C6D50" w:rsidRDefault="000C6D50" w:rsidP="000C6D5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proofErr w:type="gramStart"/>
      <w:r>
        <w:rPr>
          <w:rFonts w:asciiTheme="majorBidi" w:hAnsiTheme="majorBidi" w:cstheme="majorBidi"/>
          <w:color w:val="231F20"/>
          <w:sz w:val="28"/>
          <w:szCs w:val="28"/>
        </w:rPr>
        <w:t>6 .</w:t>
      </w:r>
      <w:proofErr w:type="gramEnd"/>
      <w:r>
        <w:rPr>
          <w:rFonts w:asciiTheme="majorBidi" w:hAnsiTheme="majorBidi" w:cstheme="majorBidi"/>
          <w:color w:val="231F20"/>
          <w:sz w:val="28"/>
          <w:szCs w:val="28"/>
        </w:rPr>
        <w:t xml:space="preserve"> Remove </w:t>
      </w:r>
      <w:r w:rsidRPr="000C6D50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Co source and place Ba source in front of the </w:t>
      </w:r>
      <w:proofErr w:type="spellStart"/>
      <w:r>
        <w:rPr>
          <w:rFonts w:asciiTheme="majorBidi" w:hAnsiTheme="majorBidi" w:cstheme="majorBidi"/>
          <w:color w:val="231F20"/>
          <w:sz w:val="28"/>
          <w:szCs w:val="28"/>
        </w:rPr>
        <w:t>NaI</w:t>
      </w:r>
      <w:proofErr w:type="spellEnd"/>
      <w:r>
        <w:rPr>
          <w:rFonts w:asciiTheme="majorBidi" w:hAnsiTheme="majorBidi" w:cstheme="majorBidi"/>
          <w:color w:val="231F20"/>
          <w:sz w:val="28"/>
          <w:szCs w:val="28"/>
        </w:rPr>
        <w:t xml:space="preserve"> detector.</w:t>
      </w:r>
    </w:p>
    <w:p w:rsidR="000C6D50" w:rsidRDefault="000C6D50" w:rsidP="000C6D5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color w:val="231F20"/>
          <w:sz w:val="28"/>
          <w:szCs w:val="28"/>
        </w:rPr>
        <w:t xml:space="preserve">7.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Accumulate the</w:t>
      </w:r>
      <w:r w:rsidRPr="000C6D50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proofErr w:type="gramStart"/>
      <w:r w:rsidRPr="000C6D50">
        <w:rPr>
          <w:rFonts w:asciiTheme="majorBidi" w:hAnsiTheme="majorBidi" w:cstheme="majorBidi"/>
          <w:color w:val="231F20"/>
          <w:sz w:val="28"/>
          <w:szCs w:val="28"/>
        </w:rPr>
        <w:t>Ba</w:t>
      </w:r>
      <w:r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 xml:space="preserve">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31F20"/>
          <w:sz w:val="28"/>
          <w:szCs w:val="28"/>
        </w:rPr>
        <w:t>source</w:t>
      </w:r>
      <w:proofErr w:type="gramEnd"/>
      <w:r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spectrum for a time period long enough to determine the peak position.</w:t>
      </w:r>
    </w:p>
    <w:p w:rsidR="000C6D50" w:rsidRDefault="000C6D50" w:rsidP="000C6D50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b/>
          <w:color w:val="231F20"/>
          <w:sz w:val="28"/>
          <w:szCs w:val="28"/>
        </w:rPr>
        <w:t>8</w:t>
      </w:r>
      <w:r w:rsidRPr="00E47377">
        <w:rPr>
          <w:rFonts w:asciiTheme="majorBidi" w:hAnsiTheme="majorBidi" w:cstheme="majorBidi"/>
          <w:b/>
          <w:color w:val="231F20"/>
          <w:sz w:val="28"/>
          <w:szCs w:val="28"/>
        </w:rPr>
        <w:t>.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proofErr w:type="gramStart"/>
      <w:r w:rsidRPr="00E47377">
        <w:rPr>
          <w:rFonts w:asciiTheme="majorBidi" w:hAnsiTheme="majorBidi" w:cstheme="majorBidi"/>
          <w:color w:val="231F20"/>
          <w:sz w:val="28"/>
          <w:szCs w:val="28"/>
        </w:rPr>
        <w:t>Enter  the</w:t>
      </w:r>
      <w:proofErr w:type="gramEnd"/>
      <w:r w:rsidRPr="000C6D50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Pr="000C6D50">
        <w:rPr>
          <w:rFonts w:asciiTheme="majorBidi" w:hAnsiTheme="majorBidi" w:cstheme="majorBidi"/>
          <w:color w:val="231F20"/>
          <w:sz w:val="28"/>
          <w:szCs w:val="28"/>
        </w:rPr>
        <w:t>Ba</w:t>
      </w:r>
      <w:r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color w:val="231F20"/>
          <w:sz w:val="28"/>
          <w:szCs w:val="28"/>
        </w:rPr>
        <w:t>peaks  position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and corresponding energy resolutions (FWHM)  in channels in the data Table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 1.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</w:p>
    <w:p w:rsidR="00AD12C6" w:rsidRDefault="000C6D50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231F20"/>
          <w:sz w:val="28"/>
          <w:szCs w:val="28"/>
        </w:rPr>
        <w:t>9</w:t>
      </w:r>
      <w:r w:rsidR="00AD12C6" w:rsidRPr="00E47377">
        <w:rPr>
          <w:rFonts w:asciiTheme="majorBidi" w:hAnsiTheme="majorBidi" w:cstheme="majorBidi"/>
          <w:b/>
          <w:bCs/>
          <w:color w:val="231F20"/>
          <w:sz w:val="28"/>
          <w:szCs w:val="28"/>
        </w:rPr>
        <w:t xml:space="preserve">. 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From items 1, 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2 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and 3 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>in Table 1, make a plot of energy of the Peak Energy vs. channel number. Fig. 3.4 shows this calibrat</w:t>
      </w:r>
      <w:r w:rsidR="00E47377">
        <w:rPr>
          <w:rFonts w:asciiTheme="majorBidi" w:hAnsiTheme="majorBidi" w:cstheme="majorBidi"/>
          <w:color w:val="231F20"/>
          <w:sz w:val="28"/>
          <w:szCs w:val="28"/>
        </w:rPr>
        <w:t>ion for the data taken from Fig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. 3.3. </w:t>
      </w:r>
    </w:p>
    <w:p w:rsidR="0030777C" w:rsidRDefault="0030777C" w:rsidP="0030777C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noProof/>
          <w:color w:val="231F20"/>
          <w:sz w:val="28"/>
          <w:szCs w:val="28"/>
        </w:rPr>
        <w:drawing>
          <wp:inline distT="0" distB="0" distL="0" distR="0">
            <wp:extent cx="2991853" cy="29149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565" cy="291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C6" w:rsidRPr="00E47377" w:rsidRDefault="000C6D50" w:rsidP="00E47377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C6D50">
        <w:rPr>
          <w:rFonts w:asciiTheme="majorBidi" w:hAnsiTheme="majorBidi" w:cstheme="majorBidi"/>
          <w:b/>
          <w:color w:val="231F20"/>
          <w:sz w:val="28"/>
          <w:szCs w:val="28"/>
        </w:rPr>
        <w:t>10</w:t>
      </w:r>
      <w:r w:rsidR="00AD12C6" w:rsidRPr="000C6D50">
        <w:rPr>
          <w:rFonts w:asciiTheme="majorBidi" w:hAnsiTheme="majorBidi" w:cstheme="majorBidi"/>
          <w:b/>
          <w:color w:val="231F20"/>
          <w:sz w:val="28"/>
          <w:szCs w:val="28"/>
        </w:rPr>
        <w:t>.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Make 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 a linear regression 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fit 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>to the peak energy and peak channels data and write down the linear regression equation.</w:t>
      </w:r>
    </w:p>
    <w:p w:rsidR="00AD12C6" w:rsidRPr="00E47377" w:rsidRDefault="000C6D50" w:rsidP="00E473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 w:rsidRPr="000C6D50">
        <w:rPr>
          <w:rFonts w:asciiTheme="majorBidi" w:hAnsiTheme="majorBidi" w:cstheme="majorBidi"/>
          <w:b/>
          <w:sz w:val="28"/>
          <w:szCs w:val="28"/>
        </w:rPr>
        <w:t>11.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B16D1" w:rsidRPr="00E47377">
        <w:rPr>
          <w:rFonts w:ascii="Arial" w:hAnsi="Arial" w:cs="Arial"/>
          <w:color w:val="231F20"/>
          <w:sz w:val="28"/>
          <w:szCs w:val="28"/>
        </w:rPr>
        <w:t xml:space="preserve"> </w:t>
      </w:r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Obtain </w:t>
      </w:r>
      <w:proofErr w:type="gramStart"/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>an</w:t>
      </w:r>
      <w:proofErr w:type="gramEnd"/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31F20"/>
          <w:sz w:val="28"/>
          <w:szCs w:val="28"/>
        </w:rPr>
        <w:t>Radon</w:t>
      </w:r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gamma source from the instructor. Accumulate a spectrum for the unknown source for a period of time long enough to clearly identify its </w:t>
      </w:r>
      <w:proofErr w:type="spellStart"/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>photopeak</w:t>
      </w:r>
      <w:proofErr w:type="spellEnd"/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>(s).</w:t>
      </w:r>
    </w:p>
    <w:p w:rsidR="00CB0DE5" w:rsidRPr="00E47377" w:rsidRDefault="000C6D50" w:rsidP="00E473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b/>
          <w:color w:val="231F20"/>
          <w:sz w:val="28"/>
          <w:szCs w:val="28"/>
        </w:rPr>
        <w:t>12</w:t>
      </w:r>
      <w:r w:rsidR="00AD12C6" w:rsidRPr="00E47377">
        <w:rPr>
          <w:rFonts w:asciiTheme="majorBidi" w:hAnsiTheme="majorBidi" w:cstheme="majorBidi"/>
          <w:b/>
          <w:color w:val="231F20"/>
          <w:sz w:val="28"/>
          <w:szCs w:val="28"/>
        </w:rPr>
        <w:t>.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Enter its peak</w:t>
      </w:r>
      <w:r>
        <w:rPr>
          <w:rFonts w:asciiTheme="majorBidi" w:hAnsiTheme="majorBidi" w:cstheme="majorBidi"/>
          <w:color w:val="231F20"/>
          <w:sz w:val="28"/>
          <w:szCs w:val="28"/>
        </w:rPr>
        <w:t>s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>channel number and corresponding energy resolution (FWHM</w:t>
      </w:r>
      <w:proofErr w:type="gramStart"/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) 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in</w:t>
      </w:r>
      <w:proofErr w:type="gramEnd"/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the data T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>able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1</w:t>
      </w:r>
      <w:r w:rsidR="00AD12C6" w:rsidRPr="00E47377">
        <w:rPr>
          <w:rFonts w:asciiTheme="majorBidi" w:hAnsiTheme="majorBidi" w:cstheme="majorBidi"/>
          <w:color w:val="231F20"/>
          <w:sz w:val="28"/>
          <w:szCs w:val="28"/>
        </w:rPr>
        <w:t>.</w:t>
      </w:r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</w:t>
      </w:r>
    </w:p>
    <w:p w:rsidR="00CB0DE5" w:rsidRPr="00E47377" w:rsidRDefault="000C6D50" w:rsidP="00E473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231F20"/>
          <w:sz w:val="28"/>
          <w:szCs w:val="28"/>
        </w:rPr>
      </w:pPr>
      <w:r>
        <w:rPr>
          <w:rFonts w:asciiTheme="majorBidi" w:hAnsiTheme="majorBidi" w:cstheme="majorBidi"/>
          <w:b/>
          <w:color w:val="231F20"/>
          <w:sz w:val="28"/>
          <w:szCs w:val="28"/>
        </w:rPr>
        <w:t>13</w:t>
      </w:r>
      <w:r w:rsidR="00CB0DE5" w:rsidRPr="00E47377">
        <w:rPr>
          <w:rFonts w:asciiTheme="majorBidi" w:hAnsiTheme="majorBidi" w:cstheme="majorBidi"/>
          <w:b/>
          <w:color w:val="231F20"/>
          <w:sz w:val="28"/>
          <w:szCs w:val="28"/>
        </w:rPr>
        <w:t xml:space="preserve"> 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Using </w:t>
      </w:r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>the calibration curve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of 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  <w:vertAlign w:val="superscript"/>
        </w:rPr>
        <w:t>60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Co </w:t>
      </w:r>
      <w:proofErr w:type="gramStart"/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>source,</w:t>
      </w:r>
      <w:proofErr w:type="gramEnd"/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determine</w:t>
      </w:r>
      <w:r w:rsidR="00DB16D1"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the energy 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>corresponding to peak channel of unknown source.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Enter this energy in the data T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>able</w:t>
      </w:r>
      <w:r w:rsidR="00D57876">
        <w:rPr>
          <w:rFonts w:asciiTheme="majorBidi" w:hAnsiTheme="majorBidi" w:cstheme="majorBidi"/>
          <w:color w:val="231F20"/>
          <w:sz w:val="28"/>
          <w:szCs w:val="28"/>
        </w:rPr>
        <w:t xml:space="preserve"> 1</w:t>
      </w:r>
      <w:r w:rsidR="00CB0DE5" w:rsidRPr="00E47377">
        <w:rPr>
          <w:rFonts w:asciiTheme="majorBidi" w:hAnsiTheme="majorBidi" w:cstheme="majorBidi"/>
          <w:color w:val="231F20"/>
          <w:sz w:val="28"/>
          <w:szCs w:val="28"/>
        </w:rPr>
        <w:t>.</w:t>
      </w:r>
    </w:p>
    <w:p w:rsidR="00CB0DE5" w:rsidRDefault="00537005" w:rsidP="00E4737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47377">
        <w:rPr>
          <w:rFonts w:asciiTheme="majorBidi" w:hAnsiTheme="majorBidi" w:cstheme="majorBidi"/>
          <w:b/>
          <w:color w:val="231F20"/>
          <w:sz w:val="28"/>
          <w:szCs w:val="28"/>
        </w:rPr>
        <w:t>1</w:t>
      </w:r>
      <w:r w:rsidR="000C6D50">
        <w:rPr>
          <w:rFonts w:asciiTheme="majorBidi" w:hAnsiTheme="majorBidi" w:cstheme="majorBidi"/>
          <w:b/>
          <w:color w:val="231F20"/>
          <w:sz w:val="28"/>
          <w:szCs w:val="28"/>
        </w:rPr>
        <w:t>4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. Calculate percent energy resolution </w:t>
      </w:r>
      <w:r w:rsidRPr="00E47377">
        <w:rPr>
          <w:rFonts w:asciiTheme="majorBidi" w:hAnsiTheme="majorBidi" w:cstheme="majorBidi"/>
          <w:sz w:val="28"/>
          <w:szCs w:val="28"/>
        </w:rPr>
        <w:sym w:font="Symbol" w:char="F044"/>
      </w:r>
      <w:r w:rsidRPr="00E47377">
        <w:rPr>
          <w:rFonts w:asciiTheme="majorBidi" w:hAnsiTheme="majorBidi" w:cstheme="majorBidi"/>
          <w:sz w:val="28"/>
          <w:szCs w:val="28"/>
        </w:rPr>
        <w:t>E/</w:t>
      </w:r>
      <w:proofErr w:type="gramStart"/>
      <w:r w:rsidRPr="00E47377">
        <w:rPr>
          <w:rFonts w:asciiTheme="majorBidi" w:hAnsiTheme="majorBidi" w:cstheme="majorBidi"/>
          <w:sz w:val="28"/>
          <w:szCs w:val="28"/>
        </w:rPr>
        <w:t>E(</w:t>
      </w:r>
      <w:proofErr w:type="gramEnd"/>
      <w:r w:rsidRPr="00E47377">
        <w:rPr>
          <w:rFonts w:asciiTheme="majorBidi" w:hAnsiTheme="majorBidi" w:cstheme="majorBidi"/>
          <w:sz w:val="28"/>
          <w:szCs w:val="28"/>
        </w:rPr>
        <w:t>%) =100*[FHWM (</w:t>
      </w:r>
      <w:proofErr w:type="spellStart"/>
      <w:r w:rsidRPr="00E47377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E47377">
        <w:rPr>
          <w:rFonts w:asciiTheme="majorBidi" w:hAnsiTheme="majorBidi" w:cstheme="majorBidi"/>
          <w:sz w:val="28"/>
          <w:szCs w:val="28"/>
        </w:rPr>
        <w:t>) /E(</w:t>
      </w:r>
      <w:proofErr w:type="spellStart"/>
      <w:r w:rsidRPr="00E47377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E47377">
        <w:rPr>
          <w:rFonts w:asciiTheme="majorBidi" w:hAnsiTheme="majorBidi" w:cstheme="majorBidi"/>
          <w:sz w:val="28"/>
          <w:szCs w:val="28"/>
        </w:rPr>
        <w:t xml:space="preserve">)] for each gamma ray energy </w:t>
      </w:r>
      <w:r w:rsidR="00D57876">
        <w:rPr>
          <w:rFonts w:asciiTheme="majorBidi" w:hAnsiTheme="majorBidi" w:cstheme="majorBidi"/>
          <w:sz w:val="28"/>
          <w:szCs w:val="28"/>
        </w:rPr>
        <w:t>and enter the data in the data T</w:t>
      </w:r>
      <w:r w:rsidRPr="00E47377">
        <w:rPr>
          <w:rFonts w:asciiTheme="majorBidi" w:hAnsiTheme="majorBidi" w:cstheme="majorBidi"/>
          <w:sz w:val="28"/>
          <w:szCs w:val="28"/>
        </w:rPr>
        <w:t>able</w:t>
      </w:r>
      <w:r w:rsidR="00D57876">
        <w:rPr>
          <w:rFonts w:asciiTheme="majorBidi" w:hAnsiTheme="majorBidi" w:cstheme="majorBidi"/>
          <w:sz w:val="28"/>
          <w:szCs w:val="28"/>
        </w:rPr>
        <w:t xml:space="preserve"> 1</w:t>
      </w:r>
      <w:r w:rsidRPr="00E47377">
        <w:rPr>
          <w:rFonts w:asciiTheme="majorBidi" w:hAnsiTheme="majorBidi" w:cstheme="majorBidi"/>
          <w:sz w:val="28"/>
          <w:szCs w:val="28"/>
        </w:rPr>
        <w:t>.</w:t>
      </w:r>
    </w:p>
    <w:p w:rsidR="00D57876" w:rsidRDefault="00D57876" w:rsidP="00D5787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231F20"/>
          <w:sz w:val="24"/>
          <w:szCs w:val="24"/>
        </w:rPr>
      </w:pPr>
    </w:p>
    <w:p w:rsidR="00D57876" w:rsidRPr="00D57876" w:rsidRDefault="00D57876" w:rsidP="00D5787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color w:val="231F20"/>
          <w:sz w:val="32"/>
          <w:szCs w:val="32"/>
        </w:rPr>
      </w:pPr>
      <w:r w:rsidRPr="00D57876">
        <w:rPr>
          <w:rFonts w:asciiTheme="majorBidi" w:hAnsiTheme="majorBidi" w:cstheme="majorBidi"/>
          <w:b/>
          <w:color w:val="231F20"/>
          <w:sz w:val="32"/>
          <w:szCs w:val="32"/>
        </w:rPr>
        <w:t>Table: 1</w:t>
      </w:r>
    </w:p>
    <w:p w:rsidR="006B3BE0" w:rsidRPr="00E47377" w:rsidRDefault="006B3BE0" w:rsidP="006B3BE0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2057"/>
        <w:gridCol w:w="1325"/>
        <w:gridCol w:w="1290"/>
        <w:gridCol w:w="1438"/>
        <w:gridCol w:w="2788"/>
      </w:tblGrid>
      <w:tr w:rsidR="00820AB8" w:rsidRPr="00E47377" w:rsidTr="00820AB8">
        <w:tc>
          <w:tcPr>
            <w:tcW w:w="776" w:type="dxa"/>
          </w:tcPr>
          <w:p w:rsidR="00AD12C6" w:rsidRPr="00820AB8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Item</w:t>
            </w:r>
          </w:p>
        </w:tc>
        <w:tc>
          <w:tcPr>
            <w:tcW w:w="2057" w:type="dxa"/>
          </w:tcPr>
          <w:p w:rsidR="00AD12C6" w:rsidRPr="00820AB8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Event</w:t>
            </w:r>
          </w:p>
        </w:tc>
        <w:tc>
          <w:tcPr>
            <w:tcW w:w="1325" w:type="dxa"/>
          </w:tcPr>
          <w:p w:rsidR="00AD12C6" w:rsidRPr="00820AB8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Peak Energy (MeV)</w:t>
            </w:r>
          </w:p>
        </w:tc>
        <w:tc>
          <w:tcPr>
            <w:tcW w:w="1290" w:type="dxa"/>
          </w:tcPr>
          <w:p w:rsidR="00537005" w:rsidRPr="00820AB8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Peak </w:t>
            </w:r>
            <w:r w:rsidR="00537005"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Centroid</w:t>
            </w:r>
          </w:p>
          <w:p w:rsidR="00AD12C6" w:rsidRPr="00820AB8" w:rsidRDefault="00537005" w:rsidP="0053700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Channel</w:t>
            </w:r>
          </w:p>
        </w:tc>
        <w:tc>
          <w:tcPr>
            <w:tcW w:w="1438" w:type="dxa"/>
          </w:tcPr>
          <w:p w:rsidR="00537005" w:rsidRPr="00820AB8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FHWM</w:t>
            </w:r>
          </w:p>
          <w:p w:rsidR="00AD12C6" w:rsidRPr="00820AB8" w:rsidRDefault="00AD12C6" w:rsidP="0053700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(Ch</w:t>
            </w:r>
            <w:r w:rsidR="00537005"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annel </w:t>
            </w:r>
            <w:r w:rsidRPr="00820AB8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2788" w:type="dxa"/>
          </w:tcPr>
          <w:p w:rsidR="00CF1323" w:rsidRDefault="00CB0DE5" w:rsidP="0053700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sym w:font="Symbol" w:char="F044"/>
            </w:r>
            <w:r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E/E(%)</w:t>
            </w:r>
            <w:r w:rsidR="00537005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=100*[</w:t>
            </w:r>
            <w:r w:rsidR="00CF1323">
              <w:rPr>
                <w:rFonts w:asciiTheme="majorBidi" w:hAnsiTheme="majorBidi" w:cstheme="majorBidi"/>
                <w:b/>
                <w:sz w:val="20"/>
                <w:szCs w:val="20"/>
              </w:rPr>
              <w:t>FHWM</w:t>
            </w:r>
            <w:r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proofErr w:type="spellStart"/>
            <w:r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k</w:t>
            </w:r>
            <w:r w:rsidR="00AD12C6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eV</w:t>
            </w:r>
            <w:proofErr w:type="spellEnd"/>
            <w:r w:rsidR="00AD12C6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  <w:r w:rsidR="00820AB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CF132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</w:t>
            </w:r>
          </w:p>
          <w:p w:rsidR="00AD12C6" w:rsidRPr="00820AB8" w:rsidRDefault="00CF1323" w:rsidP="00CF132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</w:t>
            </w:r>
            <w:r w:rsidR="00CB0DE5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/</w:t>
            </w:r>
            <w:r w:rsidR="00537005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CB0DE5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E(</w:t>
            </w:r>
            <w:proofErr w:type="spellStart"/>
            <w:r w:rsidR="00CB0DE5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keV</w:t>
            </w:r>
            <w:proofErr w:type="spellEnd"/>
            <w:r w:rsidR="00CB0DE5" w:rsidRPr="00820AB8">
              <w:rPr>
                <w:rFonts w:asciiTheme="majorBidi" w:hAnsiTheme="majorBidi" w:cstheme="majorBidi"/>
                <w:b/>
                <w:sz w:val="20"/>
                <w:szCs w:val="20"/>
              </w:rPr>
              <w:t>)]</w:t>
            </w:r>
          </w:p>
        </w:tc>
      </w:tr>
      <w:tr w:rsidR="00820AB8" w:rsidRPr="00E47377" w:rsidTr="00820AB8">
        <w:tc>
          <w:tcPr>
            <w:tcW w:w="776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7377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057" w:type="dxa"/>
          </w:tcPr>
          <w:p w:rsidR="00AD12C6" w:rsidRPr="004B52DB" w:rsidRDefault="00CB0DE5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</w:rPr>
              <w:t>60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Co</w:t>
            </w:r>
            <w:r w:rsidR="00AD12C6"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Photo peak</w:t>
            </w:r>
          </w:p>
        </w:tc>
        <w:tc>
          <w:tcPr>
            <w:tcW w:w="1325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7377">
              <w:rPr>
                <w:rFonts w:asciiTheme="majorBidi" w:hAnsiTheme="majorBidi" w:cstheme="majorBidi"/>
                <w:sz w:val="28"/>
                <w:szCs w:val="28"/>
              </w:rPr>
              <w:t>1.17</w:t>
            </w:r>
          </w:p>
        </w:tc>
        <w:tc>
          <w:tcPr>
            <w:tcW w:w="1290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20AB8" w:rsidRPr="00E47377" w:rsidTr="00820AB8">
        <w:tc>
          <w:tcPr>
            <w:tcW w:w="776" w:type="dxa"/>
          </w:tcPr>
          <w:p w:rsidR="00AD12C6" w:rsidRPr="00E47377" w:rsidRDefault="00AD12C6" w:rsidP="00DB16D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7377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AD12C6" w:rsidRPr="004B52DB" w:rsidRDefault="00CB0DE5" w:rsidP="00DB16D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</w:rPr>
              <w:t>60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Co </w:t>
            </w:r>
            <w:r w:rsidR="00AD12C6"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Photo peak</w:t>
            </w:r>
          </w:p>
        </w:tc>
        <w:tc>
          <w:tcPr>
            <w:tcW w:w="1325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7377">
              <w:rPr>
                <w:rFonts w:asciiTheme="majorBidi" w:hAnsiTheme="majorBidi" w:cstheme="majorBidi"/>
                <w:sz w:val="28"/>
                <w:szCs w:val="28"/>
              </w:rPr>
              <w:t>1.33</w:t>
            </w:r>
          </w:p>
        </w:tc>
        <w:tc>
          <w:tcPr>
            <w:tcW w:w="1290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20AB8" w:rsidRPr="00E47377" w:rsidTr="00820AB8">
        <w:tc>
          <w:tcPr>
            <w:tcW w:w="776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47377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057" w:type="dxa"/>
          </w:tcPr>
          <w:p w:rsidR="00AD12C6" w:rsidRPr="004B52DB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Ba</w:t>
            </w:r>
            <w:r w:rsidR="00627536"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rium</w:t>
            </w:r>
          </w:p>
        </w:tc>
        <w:tc>
          <w:tcPr>
            <w:tcW w:w="1325" w:type="dxa"/>
          </w:tcPr>
          <w:p w:rsidR="00AD12C6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0.356</w:t>
            </w:r>
          </w:p>
        </w:tc>
        <w:tc>
          <w:tcPr>
            <w:tcW w:w="1290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AD12C6" w:rsidRPr="00E47377" w:rsidRDefault="00AD12C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6C1F" w:rsidRPr="00E47377" w:rsidTr="00820AB8">
        <w:tc>
          <w:tcPr>
            <w:tcW w:w="776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057" w:type="dxa"/>
          </w:tcPr>
          <w:p w:rsidR="00436C1F" w:rsidRPr="004B52DB" w:rsidRDefault="00436C1F" w:rsidP="0062753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R</w:t>
            </w:r>
            <w:r w:rsidR="00627536"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ado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n</w:t>
            </w:r>
            <w:r w:rsidR="00627536"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(</w:t>
            </w:r>
            <w:r w:rsidR="00627536" w:rsidRPr="004B52DB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</w:rPr>
              <w:t>214</w:t>
            </w:r>
            <w:r w:rsidR="00627536"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Bi)</w:t>
            </w:r>
          </w:p>
        </w:tc>
        <w:tc>
          <w:tcPr>
            <w:tcW w:w="1325" w:type="dxa"/>
          </w:tcPr>
          <w:p w:rsidR="00436C1F" w:rsidRPr="00E47377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290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6C1F" w:rsidRPr="00E47377" w:rsidTr="00820AB8">
        <w:tc>
          <w:tcPr>
            <w:tcW w:w="776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057" w:type="dxa"/>
          </w:tcPr>
          <w:p w:rsidR="00436C1F" w:rsidRPr="004B52DB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Radon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(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</w:rPr>
              <w:t>214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Bi)</w:t>
            </w:r>
          </w:p>
        </w:tc>
        <w:tc>
          <w:tcPr>
            <w:tcW w:w="1325" w:type="dxa"/>
          </w:tcPr>
          <w:p w:rsidR="00436C1F" w:rsidRPr="00E47377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290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6C1F" w:rsidRPr="00E47377" w:rsidTr="00820AB8">
        <w:tc>
          <w:tcPr>
            <w:tcW w:w="776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057" w:type="dxa"/>
          </w:tcPr>
          <w:p w:rsidR="00436C1F" w:rsidRPr="004B52DB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Radon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(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</w:rPr>
              <w:t>214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Bi)</w:t>
            </w:r>
          </w:p>
        </w:tc>
        <w:tc>
          <w:tcPr>
            <w:tcW w:w="1325" w:type="dxa"/>
          </w:tcPr>
          <w:p w:rsidR="00436C1F" w:rsidRPr="00E47377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290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6C1F" w:rsidRPr="00E47377" w:rsidTr="00820AB8">
        <w:tc>
          <w:tcPr>
            <w:tcW w:w="776" w:type="dxa"/>
          </w:tcPr>
          <w:p w:rsidR="00436C1F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436C1F" w:rsidRPr="004B52DB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Radon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(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  <w:vertAlign w:val="superscript"/>
              </w:rPr>
              <w:t>214</w:t>
            </w:r>
            <w:r w:rsidRPr="004B52DB">
              <w:rPr>
                <w:rFonts w:asciiTheme="majorBidi" w:hAnsiTheme="majorBidi" w:cstheme="majorBidi"/>
                <w:b/>
                <w:sz w:val="28"/>
                <w:szCs w:val="28"/>
              </w:rPr>
              <w:t>Bi)</w:t>
            </w:r>
          </w:p>
        </w:tc>
        <w:tc>
          <w:tcPr>
            <w:tcW w:w="1325" w:type="dxa"/>
          </w:tcPr>
          <w:p w:rsidR="00436C1F" w:rsidRPr="00E47377" w:rsidRDefault="00627536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290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3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8" w:type="dxa"/>
          </w:tcPr>
          <w:p w:rsidR="00436C1F" w:rsidRPr="00E47377" w:rsidRDefault="00436C1F" w:rsidP="004757C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6620A" w:rsidRDefault="0096620A" w:rsidP="0096620A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90266" w:rsidRDefault="00090266" w:rsidP="0009026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90266" w:rsidRDefault="00090266" w:rsidP="0009026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B52DB">
        <w:rPr>
          <w:rFonts w:asciiTheme="majorBidi" w:hAnsiTheme="majorBidi" w:cstheme="majorBidi"/>
          <w:b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5</w:t>
      </w:r>
      <w:r w:rsidRPr="004B52DB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31F20"/>
          <w:sz w:val="28"/>
          <w:szCs w:val="28"/>
        </w:rPr>
        <w:t xml:space="preserve">Plot a graph of </w:t>
      </w:r>
      <w:r w:rsidRPr="00E47377">
        <w:rPr>
          <w:rFonts w:asciiTheme="majorBidi" w:hAnsiTheme="majorBidi" w:cstheme="majorBidi"/>
          <w:sz w:val="28"/>
          <w:szCs w:val="28"/>
        </w:rPr>
        <w:sym w:font="Symbol" w:char="F044"/>
      </w:r>
      <w:r w:rsidRPr="00E47377">
        <w:rPr>
          <w:rFonts w:asciiTheme="majorBidi" w:hAnsiTheme="majorBidi" w:cstheme="majorBidi"/>
          <w:sz w:val="28"/>
          <w:szCs w:val="28"/>
        </w:rPr>
        <w:t>E/</w:t>
      </w:r>
      <w:proofErr w:type="gramStart"/>
      <w:r w:rsidRPr="00E47377">
        <w:rPr>
          <w:rFonts w:asciiTheme="majorBidi" w:hAnsiTheme="majorBidi" w:cstheme="majorBidi"/>
          <w:sz w:val="28"/>
          <w:szCs w:val="28"/>
        </w:rPr>
        <w:t>E(</w:t>
      </w:r>
      <w:proofErr w:type="gramEnd"/>
      <w:r w:rsidRPr="00E47377">
        <w:rPr>
          <w:rFonts w:asciiTheme="majorBidi" w:hAnsiTheme="majorBidi" w:cstheme="majorBidi"/>
          <w:sz w:val="28"/>
          <w:szCs w:val="28"/>
        </w:rPr>
        <w:t>%)] as a function of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E47377">
        <w:rPr>
          <w:rFonts w:asciiTheme="majorBidi" w:hAnsiTheme="majorBidi" w:cstheme="majorBidi"/>
          <w:sz w:val="28"/>
          <w:szCs w:val="28"/>
        </w:rPr>
        <w:t>E(</w:t>
      </w:r>
      <w:proofErr w:type="spellStart"/>
      <w:r w:rsidRPr="00E47377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E47377">
        <w:rPr>
          <w:rFonts w:asciiTheme="majorBidi" w:hAnsiTheme="majorBidi" w:cstheme="majorBidi"/>
          <w:sz w:val="28"/>
          <w:szCs w:val="28"/>
        </w:rPr>
        <w:t xml:space="preserve">)] for the </w:t>
      </w:r>
      <w:r>
        <w:rPr>
          <w:rFonts w:asciiTheme="majorBidi" w:hAnsiTheme="majorBidi" w:cstheme="majorBidi"/>
          <w:sz w:val="28"/>
          <w:szCs w:val="28"/>
        </w:rPr>
        <w:t>all</w:t>
      </w:r>
      <w:r w:rsidRPr="00E47377">
        <w:rPr>
          <w:rFonts w:asciiTheme="majorBidi" w:hAnsiTheme="majorBidi" w:cstheme="majorBidi"/>
          <w:sz w:val="28"/>
          <w:szCs w:val="28"/>
        </w:rPr>
        <w:t xml:space="preserve"> gamma rays energies on a linear graph paper.</w:t>
      </w:r>
      <w:r>
        <w:rPr>
          <w:rFonts w:asciiTheme="majorBidi" w:hAnsiTheme="majorBidi" w:cstheme="majorBidi"/>
          <w:sz w:val="28"/>
          <w:szCs w:val="28"/>
        </w:rPr>
        <w:t xml:space="preserve"> Fit a </w:t>
      </w:r>
      <w:proofErr w:type="spellStart"/>
      <w:r>
        <w:rPr>
          <w:rFonts w:asciiTheme="majorBidi" w:hAnsiTheme="majorBidi" w:cstheme="majorBidi"/>
          <w:sz w:val="28"/>
          <w:szCs w:val="28"/>
        </w:rPr>
        <w:t>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power law to the data of type </w:t>
      </w:r>
    </w:p>
    <w:p w:rsidR="00090266" w:rsidRPr="004B52DB" w:rsidRDefault="00090266" w:rsidP="0009026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t xml:space="preserve"> </w:t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sym w:font="Symbol" w:char="F044"/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t>E/</w:t>
      </w:r>
      <w:proofErr w:type="gramStart"/>
      <w:r w:rsidRPr="004B52DB">
        <w:rPr>
          <w:rFonts w:asciiTheme="majorBidi" w:hAnsiTheme="majorBidi" w:cstheme="majorBidi"/>
          <w:b/>
          <w:i/>
          <w:sz w:val="28"/>
          <w:szCs w:val="28"/>
        </w:rPr>
        <w:t>E(</w:t>
      </w:r>
      <w:proofErr w:type="gramEnd"/>
      <w:r w:rsidRPr="004B52DB">
        <w:rPr>
          <w:rFonts w:asciiTheme="majorBidi" w:hAnsiTheme="majorBidi" w:cstheme="majorBidi"/>
          <w:b/>
          <w:i/>
          <w:sz w:val="28"/>
          <w:szCs w:val="28"/>
        </w:rPr>
        <w:t xml:space="preserve">%)= </w:t>
      </w:r>
      <w:proofErr w:type="spellStart"/>
      <w:r w:rsidRPr="004B52DB">
        <w:rPr>
          <w:rFonts w:asciiTheme="majorBidi" w:hAnsiTheme="majorBidi" w:cstheme="majorBidi"/>
          <w:b/>
          <w:i/>
          <w:sz w:val="28"/>
          <w:szCs w:val="28"/>
        </w:rPr>
        <w:t>aE</w:t>
      </w:r>
      <w:r w:rsidRPr="004B52DB">
        <w:rPr>
          <w:rFonts w:asciiTheme="majorBidi" w:hAnsiTheme="majorBidi" w:cstheme="majorBidi"/>
          <w:b/>
          <w:i/>
          <w:sz w:val="28"/>
          <w:szCs w:val="28"/>
          <w:vertAlign w:val="superscript"/>
        </w:rPr>
        <w:t>b</w:t>
      </w:r>
      <w:proofErr w:type="spellEnd"/>
    </w:p>
    <w:p w:rsidR="00090266" w:rsidRDefault="00090266" w:rsidP="0009026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4B52DB">
        <w:rPr>
          <w:rFonts w:asciiTheme="majorBidi" w:hAnsiTheme="majorBidi" w:cstheme="majorBidi"/>
          <w:b/>
          <w:sz w:val="28"/>
          <w:szCs w:val="28"/>
        </w:rPr>
        <w:t>1</w:t>
      </w:r>
      <w:r>
        <w:rPr>
          <w:rFonts w:asciiTheme="majorBidi" w:hAnsiTheme="majorBidi" w:cstheme="majorBidi"/>
          <w:b/>
          <w:sz w:val="28"/>
          <w:szCs w:val="28"/>
        </w:rPr>
        <w:t>6</w:t>
      </w:r>
      <w:r w:rsidRPr="004B52DB">
        <w:rPr>
          <w:rFonts w:asciiTheme="majorBidi" w:hAnsiTheme="majorBidi" w:cstheme="majorBidi"/>
          <w:b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Find the value </w:t>
      </w:r>
      <w:proofErr w:type="gramStart"/>
      <w:r>
        <w:rPr>
          <w:rFonts w:asciiTheme="majorBidi" w:hAnsiTheme="majorBidi" w:cstheme="majorBidi"/>
          <w:sz w:val="28"/>
          <w:szCs w:val="28"/>
        </w:rPr>
        <w:t>of  coefficient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t>b and a</w:t>
      </w:r>
      <w:r>
        <w:rPr>
          <w:rFonts w:asciiTheme="majorBidi" w:hAnsiTheme="majorBidi" w:cstheme="majorBidi"/>
          <w:sz w:val="28"/>
          <w:szCs w:val="28"/>
        </w:rPr>
        <w:t xml:space="preserve"> of the fit . The expected value of </w:t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t xml:space="preserve">b = </w:t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sym w:font="Symbol" w:char="F02D"/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t xml:space="preserve"> </w:t>
      </w:r>
      <w:proofErr w:type="gramStart"/>
      <w:r w:rsidRPr="004B52DB">
        <w:rPr>
          <w:rFonts w:asciiTheme="majorBidi" w:hAnsiTheme="majorBidi" w:cstheme="majorBidi"/>
          <w:b/>
          <w:i/>
          <w:sz w:val="28"/>
          <w:szCs w:val="28"/>
        </w:rPr>
        <w:t>0.5</w:t>
      </w:r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Determine the percentage error in value of coefficient </w:t>
      </w:r>
      <w:r w:rsidRPr="004B52DB">
        <w:rPr>
          <w:rFonts w:asciiTheme="majorBidi" w:hAnsiTheme="majorBidi" w:cstheme="majorBidi"/>
          <w:b/>
          <w:i/>
          <w:sz w:val="28"/>
          <w:szCs w:val="28"/>
        </w:rPr>
        <w:t>b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90266" w:rsidRPr="00E47377" w:rsidRDefault="00090266" w:rsidP="0009026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96620A" w:rsidRDefault="00090266" w:rsidP="0030777C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651880" cy="279934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601" cy="280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66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30777C" w:rsidRDefault="0030777C" w:rsidP="00DB16D1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96620A" w:rsidRPr="00090266" w:rsidRDefault="0030777C" w:rsidP="0030777C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090266">
        <w:rPr>
          <w:rFonts w:asciiTheme="majorBidi" w:hAnsiTheme="majorBidi" w:cstheme="majorBidi"/>
          <w:b/>
          <w:sz w:val="28"/>
          <w:szCs w:val="28"/>
        </w:rPr>
        <w:t>Figure 3.5</w:t>
      </w:r>
    </w:p>
    <w:p w:rsidR="00090266" w:rsidRDefault="00090266">
      <w:pPr>
        <w:bidi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:rsidR="00090266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90266" w:rsidRPr="00E47377" w:rsidRDefault="00090266" w:rsidP="0009026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color w:val="231F20"/>
          <w:sz w:val="28"/>
          <w:szCs w:val="28"/>
        </w:rPr>
        <w:t>17</w:t>
      </w:r>
      <w:r w:rsidRPr="00E47377">
        <w:rPr>
          <w:rFonts w:asciiTheme="majorBidi" w:hAnsiTheme="majorBidi" w:cstheme="majorBidi"/>
          <w:b/>
          <w:color w:val="231F20"/>
          <w:sz w:val="28"/>
          <w:szCs w:val="28"/>
        </w:rPr>
        <w:t>.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 xml:space="preserve"> Plot a graph of </w:t>
      </w:r>
      <w:proofErr w:type="gramStart"/>
      <w:r w:rsidRPr="00E47377">
        <w:rPr>
          <w:rFonts w:asciiTheme="majorBidi" w:hAnsiTheme="majorBidi" w:cstheme="majorBidi"/>
          <w:color w:val="231F20"/>
          <w:sz w:val="28"/>
          <w:szCs w:val="28"/>
        </w:rPr>
        <w:t>ln[</w:t>
      </w:r>
      <w:proofErr w:type="gramEnd"/>
      <w:r w:rsidRPr="00E47377">
        <w:rPr>
          <w:rFonts w:asciiTheme="majorBidi" w:hAnsiTheme="majorBidi" w:cstheme="majorBidi"/>
          <w:sz w:val="28"/>
          <w:szCs w:val="28"/>
        </w:rPr>
        <w:sym w:font="Symbol" w:char="F044"/>
      </w:r>
      <w:r w:rsidRPr="00E47377">
        <w:rPr>
          <w:rFonts w:asciiTheme="majorBidi" w:hAnsiTheme="majorBidi" w:cstheme="majorBidi"/>
          <w:sz w:val="28"/>
          <w:szCs w:val="28"/>
        </w:rPr>
        <w:t>E/E(%)] as a function of ln[E(</w:t>
      </w:r>
      <w:proofErr w:type="spellStart"/>
      <w:r w:rsidRPr="00E47377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E47377">
        <w:rPr>
          <w:rFonts w:asciiTheme="majorBidi" w:hAnsiTheme="majorBidi" w:cstheme="majorBidi"/>
          <w:sz w:val="28"/>
          <w:szCs w:val="28"/>
        </w:rPr>
        <w:t>)] for the gamma rays energies on a linear graph paper</w:t>
      </w:r>
      <w:r w:rsidRPr="0009026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as shown Fig. 3.6</w:t>
      </w:r>
      <w:r w:rsidRPr="00E47377">
        <w:rPr>
          <w:rFonts w:asciiTheme="majorBidi" w:hAnsiTheme="majorBidi" w:cstheme="majorBidi"/>
          <w:sz w:val="28"/>
          <w:szCs w:val="28"/>
        </w:rPr>
        <w:t>.</w:t>
      </w:r>
    </w:p>
    <w:p w:rsidR="00090266" w:rsidRPr="00E47377" w:rsidRDefault="00090266" w:rsidP="0009026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18</w:t>
      </w:r>
      <w:r w:rsidRPr="00E47377">
        <w:rPr>
          <w:rFonts w:asciiTheme="majorBidi" w:hAnsiTheme="majorBidi" w:cstheme="majorBidi"/>
          <w:b/>
          <w:sz w:val="28"/>
          <w:szCs w:val="28"/>
        </w:rPr>
        <w:t>.</w:t>
      </w:r>
      <w:r w:rsidRPr="00E47377">
        <w:rPr>
          <w:rFonts w:asciiTheme="majorBidi" w:hAnsiTheme="majorBidi" w:cstheme="majorBidi"/>
          <w:sz w:val="28"/>
          <w:szCs w:val="28"/>
        </w:rPr>
        <w:t xml:space="preserve"> Calculate the slope of the line and verify the relation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(</w:t>
      </w:r>
      <w:r w:rsidRPr="00E47377">
        <w:rPr>
          <w:rFonts w:asciiTheme="majorBidi" w:hAnsiTheme="majorBidi" w:cstheme="majorBidi"/>
          <w:sz w:val="28"/>
          <w:szCs w:val="28"/>
        </w:rPr>
        <w:sym w:font="Symbol" w:char="F044"/>
      </w:r>
      <w:r w:rsidRPr="00E47377">
        <w:rPr>
          <w:rFonts w:asciiTheme="majorBidi" w:hAnsiTheme="majorBidi" w:cstheme="majorBidi"/>
          <w:sz w:val="28"/>
          <w:szCs w:val="28"/>
        </w:rPr>
        <w:t>E/E(%)= 1/</w:t>
      </w:r>
      <w:r w:rsidRPr="00E47377">
        <w:rPr>
          <w:rFonts w:asciiTheme="majorBidi" w:hAnsiTheme="majorBidi" w:cstheme="majorBidi"/>
          <w:sz w:val="28"/>
          <w:szCs w:val="28"/>
        </w:rPr>
        <w:sym w:font="Symbol" w:char="F0D6"/>
      </w:r>
      <w:r w:rsidRPr="00E47377">
        <w:rPr>
          <w:rFonts w:asciiTheme="majorBidi" w:hAnsiTheme="majorBidi" w:cstheme="majorBidi"/>
          <w:sz w:val="28"/>
          <w:szCs w:val="28"/>
        </w:rPr>
        <w:t>E(</w:t>
      </w:r>
      <w:proofErr w:type="spellStart"/>
      <w:r w:rsidRPr="00E47377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E47377">
        <w:rPr>
          <w:rFonts w:asciiTheme="majorBidi" w:hAnsiTheme="majorBidi" w:cstheme="majorBidi"/>
          <w:sz w:val="28"/>
          <w:szCs w:val="28"/>
        </w:rPr>
        <w:t xml:space="preserve">) by calculating the experimental uncertainty in the expected slope 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b/>
          <w:sz w:val="28"/>
          <w:szCs w:val="28"/>
        </w:rPr>
        <w:sym w:font="Symbol" w:char="F02D"/>
      </w:r>
      <w:r w:rsidRPr="00F83CCA">
        <w:rPr>
          <w:rFonts w:asciiTheme="majorBidi" w:hAnsiTheme="majorBidi" w:cstheme="majorBidi"/>
          <w:b/>
          <w:sz w:val="28"/>
          <w:szCs w:val="28"/>
        </w:rPr>
        <w:t>0.5</w:t>
      </w:r>
      <w:r>
        <w:rPr>
          <w:rFonts w:asciiTheme="majorBidi" w:hAnsiTheme="majorBidi" w:cstheme="majorBidi"/>
          <w:b/>
          <w:sz w:val="28"/>
          <w:szCs w:val="28"/>
        </w:rPr>
        <w:t>)</w:t>
      </w:r>
      <w:r w:rsidRPr="00E47377">
        <w:rPr>
          <w:rFonts w:asciiTheme="majorBidi" w:hAnsiTheme="majorBidi" w:cstheme="majorBidi"/>
          <w:sz w:val="28"/>
          <w:szCs w:val="28"/>
        </w:rPr>
        <w:t xml:space="preserve"> of  </w:t>
      </w:r>
      <w:r w:rsidRPr="00E47377">
        <w:rPr>
          <w:rFonts w:asciiTheme="majorBidi" w:hAnsiTheme="majorBidi" w:cstheme="majorBidi"/>
          <w:color w:val="231F20"/>
          <w:sz w:val="28"/>
          <w:szCs w:val="28"/>
        </w:rPr>
        <w:t>ln[</w:t>
      </w:r>
      <w:r w:rsidRPr="00E47377">
        <w:rPr>
          <w:rFonts w:asciiTheme="majorBidi" w:hAnsiTheme="majorBidi" w:cstheme="majorBidi"/>
          <w:sz w:val="28"/>
          <w:szCs w:val="28"/>
        </w:rPr>
        <w:sym w:font="Symbol" w:char="F044"/>
      </w:r>
      <w:r w:rsidRPr="00E47377">
        <w:rPr>
          <w:rFonts w:asciiTheme="majorBidi" w:hAnsiTheme="majorBidi" w:cstheme="majorBidi"/>
          <w:sz w:val="28"/>
          <w:szCs w:val="28"/>
        </w:rPr>
        <w:t>E/E(%)] vs ln[E(</w:t>
      </w:r>
      <w:proofErr w:type="spellStart"/>
      <w:r w:rsidRPr="00E47377">
        <w:rPr>
          <w:rFonts w:asciiTheme="majorBidi" w:hAnsiTheme="majorBidi" w:cstheme="majorBidi"/>
          <w:sz w:val="28"/>
          <w:szCs w:val="28"/>
        </w:rPr>
        <w:t>keV</w:t>
      </w:r>
      <w:proofErr w:type="spellEnd"/>
      <w:r w:rsidRPr="00E47377">
        <w:rPr>
          <w:rFonts w:asciiTheme="majorBidi" w:hAnsiTheme="majorBidi" w:cstheme="majorBidi"/>
          <w:sz w:val="28"/>
          <w:szCs w:val="28"/>
        </w:rPr>
        <w:t>)] plot.</w:t>
      </w:r>
    </w:p>
    <w:p w:rsidR="00090266" w:rsidRPr="00E47377" w:rsidRDefault="00090266" w:rsidP="0009026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090266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90266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w:drawing>
          <wp:inline distT="0" distB="0" distL="0" distR="0">
            <wp:extent cx="3673475" cy="221361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66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90266" w:rsidRPr="00090266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090266">
        <w:rPr>
          <w:rFonts w:asciiTheme="majorBidi" w:hAnsiTheme="majorBidi" w:cstheme="majorBidi"/>
          <w:b/>
          <w:sz w:val="28"/>
          <w:szCs w:val="28"/>
        </w:rPr>
        <w:t>Figure 3.</w:t>
      </w:r>
      <w:r>
        <w:rPr>
          <w:rFonts w:asciiTheme="majorBidi" w:hAnsiTheme="majorBidi" w:cstheme="majorBidi"/>
          <w:b/>
          <w:sz w:val="28"/>
          <w:szCs w:val="28"/>
        </w:rPr>
        <w:t>6</w:t>
      </w:r>
    </w:p>
    <w:p w:rsidR="00090266" w:rsidRPr="004B52DB" w:rsidRDefault="00090266" w:rsidP="00090266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</w:p>
    <w:sectPr w:rsidR="00090266" w:rsidRPr="004B52DB" w:rsidSect="00197BE5">
      <w:footerReference w:type="default" r:id="rId13"/>
      <w:pgSz w:w="11906" w:h="16838"/>
      <w:pgMar w:top="720" w:right="1008" w:bottom="72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0A" w:rsidRDefault="009E130A" w:rsidP="00F720D0">
      <w:pPr>
        <w:spacing w:after="0" w:line="240" w:lineRule="auto"/>
      </w:pPr>
      <w:r>
        <w:separator/>
      </w:r>
    </w:p>
  </w:endnote>
  <w:endnote w:type="continuationSeparator" w:id="0">
    <w:p w:rsidR="009E130A" w:rsidRDefault="009E130A" w:rsidP="00F7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0" w:rsidRPr="00F720D0" w:rsidRDefault="00F720D0" w:rsidP="00F720D0">
    <w:pPr>
      <w:pStyle w:val="Footer"/>
      <w:rPr>
        <w:i/>
        <w:iCs/>
        <w:sz w:val="18"/>
        <w:szCs w:val="18"/>
        <w:rtl/>
      </w:rPr>
    </w:pPr>
    <w:r w:rsidRPr="00F720D0">
      <w:rPr>
        <w:i/>
        <w:iCs/>
        <w:sz w:val="18"/>
        <w:szCs w:val="18"/>
      </w:rPr>
      <w:t>KFUPM Physics Department lab 304</w:t>
    </w:r>
  </w:p>
  <w:p w:rsidR="00F720D0" w:rsidRDefault="00F72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0A" w:rsidRDefault="009E130A" w:rsidP="00F720D0">
      <w:pPr>
        <w:spacing w:after="0" w:line="240" w:lineRule="auto"/>
      </w:pPr>
      <w:r>
        <w:separator/>
      </w:r>
    </w:p>
  </w:footnote>
  <w:footnote w:type="continuationSeparator" w:id="0">
    <w:p w:rsidR="009E130A" w:rsidRDefault="009E130A" w:rsidP="00F72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1675"/>
    <w:multiLevelType w:val="hybridMultilevel"/>
    <w:tmpl w:val="898AD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6367"/>
    <w:multiLevelType w:val="hybridMultilevel"/>
    <w:tmpl w:val="934C5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1EB2"/>
    <w:multiLevelType w:val="hybridMultilevel"/>
    <w:tmpl w:val="7F44C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72233"/>
    <w:multiLevelType w:val="hybridMultilevel"/>
    <w:tmpl w:val="1568A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63E0"/>
    <w:multiLevelType w:val="hybridMultilevel"/>
    <w:tmpl w:val="BA863B3A"/>
    <w:lvl w:ilvl="0" w:tplc="200CBB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84F93"/>
    <w:multiLevelType w:val="hybridMultilevel"/>
    <w:tmpl w:val="E632B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21"/>
    <w:rsid w:val="00085993"/>
    <w:rsid w:val="00090266"/>
    <w:rsid w:val="000B6621"/>
    <w:rsid w:val="000C6D50"/>
    <w:rsid w:val="00197BE5"/>
    <w:rsid w:val="001B75D1"/>
    <w:rsid w:val="002A0481"/>
    <w:rsid w:val="002A223B"/>
    <w:rsid w:val="002A6D81"/>
    <w:rsid w:val="003019E3"/>
    <w:rsid w:val="0030777C"/>
    <w:rsid w:val="0031542F"/>
    <w:rsid w:val="0037686F"/>
    <w:rsid w:val="003D33F1"/>
    <w:rsid w:val="003D3D1E"/>
    <w:rsid w:val="00436C1F"/>
    <w:rsid w:val="004757CB"/>
    <w:rsid w:val="004B52DB"/>
    <w:rsid w:val="0051600A"/>
    <w:rsid w:val="00537005"/>
    <w:rsid w:val="005936C9"/>
    <w:rsid w:val="00627536"/>
    <w:rsid w:val="006B3BE0"/>
    <w:rsid w:val="007135E3"/>
    <w:rsid w:val="00820AB8"/>
    <w:rsid w:val="00837150"/>
    <w:rsid w:val="00865D54"/>
    <w:rsid w:val="0096620A"/>
    <w:rsid w:val="009A7339"/>
    <w:rsid w:val="009B6F05"/>
    <w:rsid w:val="009E130A"/>
    <w:rsid w:val="00A030C0"/>
    <w:rsid w:val="00A23027"/>
    <w:rsid w:val="00AC58E0"/>
    <w:rsid w:val="00AD12C6"/>
    <w:rsid w:val="00B02184"/>
    <w:rsid w:val="00B214A5"/>
    <w:rsid w:val="00B86818"/>
    <w:rsid w:val="00C47300"/>
    <w:rsid w:val="00CB0DE5"/>
    <w:rsid w:val="00CF1323"/>
    <w:rsid w:val="00D46395"/>
    <w:rsid w:val="00D57876"/>
    <w:rsid w:val="00DB16D1"/>
    <w:rsid w:val="00E37495"/>
    <w:rsid w:val="00E4352B"/>
    <w:rsid w:val="00E47377"/>
    <w:rsid w:val="00F720D0"/>
    <w:rsid w:val="00F83CCA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D0"/>
  </w:style>
  <w:style w:type="paragraph" w:styleId="Footer">
    <w:name w:val="footer"/>
    <w:basedOn w:val="Normal"/>
    <w:link w:val="Foot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D0"/>
  </w:style>
  <w:style w:type="table" w:styleId="TableGrid">
    <w:name w:val="Table Grid"/>
    <w:basedOn w:val="TableNormal"/>
    <w:uiPriority w:val="59"/>
    <w:rsid w:val="004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D0"/>
  </w:style>
  <w:style w:type="paragraph" w:styleId="Footer">
    <w:name w:val="footer"/>
    <w:basedOn w:val="Normal"/>
    <w:link w:val="FooterChar"/>
    <w:uiPriority w:val="99"/>
    <w:unhideWhenUsed/>
    <w:rsid w:val="00F72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D0"/>
  </w:style>
  <w:style w:type="table" w:styleId="TableGrid">
    <w:name w:val="Table Grid"/>
    <w:basedOn w:val="TableNormal"/>
    <w:uiPriority w:val="59"/>
    <w:rsid w:val="004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B64B-EC28-4FA8-B6CE-7524DAB3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NP2</cp:lastModifiedBy>
  <cp:revision>2</cp:revision>
  <cp:lastPrinted>2016-02-29T11:16:00Z</cp:lastPrinted>
  <dcterms:created xsi:type="dcterms:W3CDTF">2016-03-23T05:24:00Z</dcterms:created>
  <dcterms:modified xsi:type="dcterms:W3CDTF">2016-03-23T05:24:00Z</dcterms:modified>
</cp:coreProperties>
</file>