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78" w:rsidRDefault="005F0878" w:rsidP="005F0878">
      <w:pPr>
        <w:pStyle w:val="Subtitle"/>
        <w:ind w:left="-180"/>
        <w:rPr>
          <w:rFonts w:asciiTheme="majorBidi" w:hAnsiTheme="majorBidi" w:cstheme="majorBidi"/>
          <w:sz w:val="32"/>
          <w:szCs w:val="32"/>
        </w:rPr>
      </w:pPr>
    </w:p>
    <w:p w:rsidR="005F0878" w:rsidRDefault="005F0878" w:rsidP="005F0878">
      <w:pPr>
        <w:pStyle w:val="Subtitle"/>
        <w:ind w:left="-180"/>
        <w:rPr>
          <w:rFonts w:asciiTheme="majorBidi" w:hAnsiTheme="majorBidi" w:cstheme="majorBidi"/>
          <w:sz w:val="32"/>
          <w:szCs w:val="32"/>
        </w:rPr>
      </w:pPr>
    </w:p>
    <w:p w:rsidR="005F0878" w:rsidRPr="00470340" w:rsidRDefault="005F0878" w:rsidP="005F0878">
      <w:pPr>
        <w:pStyle w:val="Subtitle"/>
        <w:ind w:left="-180"/>
        <w:rPr>
          <w:rFonts w:asciiTheme="majorBidi" w:hAnsiTheme="majorBidi" w:cstheme="majorBidi"/>
          <w:sz w:val="32"/>
          <w:szCs w:val="32"/>
        </w:rPr>
      </w:pPr>
      <w:r w:rsidRPr="00470340">
        <w:rPr>
          <w:rFonts w:asciiTheme="majorBidi" w:hAnsiTheme="majorBidi" w:cstheme="majorBidi"/>
          <w:sz w:val="32"/>
          <w:szCs w:val="32"/>
        </w:rPr>
        <w:t>KING FAHD UNIVERSITY OF PETROLEUM &amp; MINERALS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2"/>
        </w:rPr>
      </w:pP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2"/>
        </w:rPr>
      </w:pPr>
      <w:r w:rsidRPr="00470340">
        <w:rPr>
          <w:rFonts w:asciiTheme="majorBidi" w:hAnsiTheme="majorBidi" w:cstheme="majorBidi"/>
          <w:sz w:val="32"/>
        </w:rPr>
        <w:t>Department of Systems Engineering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2"/>
        </w:rPr>
      </w:pPr>
    </w:p>
    <w:p w:rsidR="005F0878" w:rsidRDefault="003C5C99" w:rsidP="005F0878">
      <w:pPr>
        <w:jc w:val="center"/>
        <w:rPr>
          <w:rFonts w:asciiTheme="majorBidi" w:hAnsiTheme="majorBidi" w:cstheme="majorBidi"/>
          <w:sz w:val="32"/>
        </w:rPr>
      </w:pPr>
      <w:r>
        <w:rPr>
          <w:rFonts w:asciiTheme="majorBidi" w:hAnsiTheme="majorBidi" w:cstheme="majorBidi"/>
          <w:sz w:val="32"/>
        </w:rPr>
        <w:t>MAJOR</w:t>
      </w:r>
      <w:r w:rsidR="00C66867">
        <w:rPr>
          <w:rFonts w:asciiTheme="majorBidi" w:hAnsiTheme="majorBidi" w:cstheme="majorBidi"/>
          <w:sz w:val="32"/>
        </w:rPr>
        <w:t xml:space="preserve"> EXAM</w:t>
      </w:r>
      <w:r>
        <w:rPr>
          <w:rFonts w:asciiTheme="majorBidi" w:hAnsiTheme="majorBidi" w:cstheme="majorBidi"/>
          <w:sz w:val="32"/>
        </w:rPr>
        <w:t xml:space="preserve"> I</w:t>
      </w:r>
      <w:r w:rsidR="00466F9C">
        <w:rPr>
          <w:rFonts w:asciiTheme="majorBidi" w:hAnsiTheme="majorBidi" w:cstheme="majorBidi"/>
          <w:sz w:val="32"/>
        </w:rPr>
        <w:t>I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2"/>
        </w:rPr>
      </w:pPr>
    </w:p>
    <w:p w:rsidR="005F0878" w:rsidRPr="00470340" w:rsidRDefault="005F0878" w:rsidP="006A58EB">
      <w:pPr>
        <w:jc w:val="center"/>
        <w:rPr>
          <w:rFonts w:asciiTheme="majorBidi" w:hAnsiTheme="majorBidi" w:cstheme="majorBidi"/>
          <w:sz w:val="38"/>
        </w:rPr>
      </w:pPr>
      <w:r>
        <w:rPr>
          <w:rFonts w:asciiTheme="majorBidi" w:hAnsiTheme="majorBidi" w:cstheme="majorBidi"/>
          <w:sz w:val="38"/>
        </w:rPr>
        <w:t>S</w:t>
      </w:r>
      <w:r w:rsidR="006A58EB">
        <w:rPr>
          <w:rFonts w:asciiTheme="majorBidi" w:hAnsiTheme="majorBidi" w:cstheme="majorBidi"/>
          <w:sz w:val="38"/>
        </w:rPr>
        <w:t>ummer</w:t>
      </w:r>
      <w:r>
        <w:rPr>
          <w:rFonts w:asciiTheme="majorBidi" w:hAnsiTheme="majorBidi" w:cstheme="majorBidi"/>
          <w:sz w:val="38"/>
        </w:rPr>
        <w:t xml:space="preserve"> 2015-2016</w:t>
      </w:r>
      <w:r w:rsidRPr="00470340">
        <w:rPr>
          <w:rFonts w:asciiTheme="majorBidi" w:hAnsiTheme="majorBidi" w:cstheme="majorBidi"/>
          <w:sz w:val="38"/>
        </w:rPr>
        <w:t xml:space="preserve"> (15</w:t>
      </w:r>
      <w:r w:rsidR="006A58EB">
        <w:rPr>
          <w:rFonts w:asciiTheme="majorBidi" w:hAnsiTheme="majorBidi" w:cstheme="majorBidi"/>
          <w:sz w:val="38"/>
        </w:rPr>
        <w:t>3</w:t>
      </w:r>
      <w:r w:rsidRPr="00470340">
        <w:rPr>
          <w:rFonts w:asciiTheme="majorBidi" w:hAnsiTheme="majorBidi" w:cstheme="majorBidi"/>
          <w:sz w:val="38"/>
        </w:rPr>
        <w:t>)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8"/>
        </w:rPr>
      </w:pPr>
    </w:p>
    <w:p w:rsidR="005F0878" w:rsidRDefault="005F0878" w:rsidP="005F0878">
      <w:pPr>
        <w:jc w:val="center"/>
        <w:rPr>
          <w:rFonts w:asciiTheme="majorBidi" w:hAnsiTheme="majorBidi" w:cstheme="majorBidi"/>
          <w:sz w:val="38"/>
        </w:rPr>
      </w:pPr>
      <w:r>
        <w:rPr>
          <w:rFonts w:asciiTheme="majorBidi" w:hAnsiTheme="majorBidi" w:cstheme="majorBidi"/>
          <w:sz w:val="38"/>
        </w:rPr>
        <w:t xml:space="preserve">ISE 307 </w:t>
      </w:r>
      <w:r w:rsidRPr="00470340">
        <w:rPr>
          <w:rFonts w:asciiTheme="majorBidi" w:hAnsiTheme="majorBidi" w:cstheme="majorBidi"/>
          <w:sz w:val="38"/>
        </w:rPr>
        <w:t>Engineering Economic Analysis</w:t>
      </w:r>
    </w:p>
    <w:p w:rsidR="00E73FE9" w:rsidRPr="00470340" w:rsidRDefault="00E73FE9" w:rsidP="005F0878">
      <w:pPr>
        <w:jc w:val="center"/>
        <w:rPr>
          <w:rFonts w:asciiTheme="majorBidi" w:hAnsiTheme="majorBidi" w:cstheme="majorBidi"/>
          <w:sz w:val="38"/>
        </w:rPr>
      </w:pP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8"/>
        </w:rPr>
      </w:pP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8"/>
        </w:rPr>
      </w:pPr>
      <w:r w:rsidRPr="00470340">
        <w:rPr>
          <w:rFonts w:asciiTheme="majorBidi" w:hAnsiTheme="majorBidi" w:cstheme="majorBidi"/>
          <w:sz w:val="38"/>
        </w:rPr>
        <w:t>Name:  _______________________________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8"/>
        </w:rPr>
      </w:pPr>
    </w:p>
    <w:p w:rsidR="005F0878" w:rsidRDefault="005F0878" w:rsidP="005F0878">
      <w:pPr>
        <w:jc w:val="center"/>
        <w:rPr>
          <w:rFonts w:asciiTheme="majorBidi" w:hAnsiTheme="majorBidi" w:cstheme="majorBidi"/>
          <w:sz w:val="38"/>
        </w:rPr>
      </w:pPr>
      <w:r w:rsidRPr="00470340">
        <w:rPr>
          <w:rFonts w:asciiTheme="majorBidi" w:hAnsiTheme="majorBidi" w:cstheme="majorBidi"/>
          <w:sz w:val="38"/>
        </w:rPr>
        <w:t xml:space="preserve">ID: ______________ </w:t>
      </w:r>
    </w:p>
    <w:p w:rsidR="005F0878" w:rsidRDefault="005F0878" w:rsidP="005F0878">
      <w:pPr>
        <w:jc w:val="center"/>
        <w:rPr>
          <w:rFonts w:asciiTheme="majorBidi" w:hAnsiTheme="majorBidi" w:cstheme="majorBidi"/>
          <w:sz w:val="38"/>
        </w:rPr>
      </w:pPr>
    </w:p>
    <w:p w:rsidR="005F0878" w:rsidRDefault="005F0878" w:rsidP="00877CEE">
      <w:pPr>
        <w:jc w:val="center"/>
        <w:rPr>
          <w:rFonts w:asciiTheme="majorBidi" w:hAnsiTheme="majorBidi" w:cstheme="majorBidi"/>
          <w:sz w:val="38"/>
        </w:rPr>
      </w:pPr>
      <w:r w:rsidRPr="00470340">
        <w:rPr>
          <w:rFonts w:asciiTheme="majorBidi" w:hAnsiTheme="majorBidi" w:cstheme="majorBidi"/>
          <w:sz w:val="38"/>
        </w:rPr>
        <w:t>Section ______SN: ___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8"/>
        </w:rPr>
      </w:pPr>
    </w:p>
    <w:p w:rsidR="005F0878" w:rsidRDefault="00AD5382" w:rsidP="00AD5382">
      <w:pPr>
        <w:jc w:val="center"/>
        <w:rPr>
          <w:rFonts w:asciiTheme="majorBidi" w:hAnsiTheme="majorBidi" w:cstheme="majorBidi"/>
          <w:sz w:val="38"/>
        </w:rPr>
      </w:pPr>
      <w:r>
        <w:rPr>
          <w:rFonts w:asciiTheme="majorBidi" w:hAnsiTheme="majorBidi" w:cstheme="majorBidi"/>
          <w:sz w:val="38"/>
        </w:rPr>
        <w:t>15</w:t>
      </w:r>
      <w:r w:rsidR="00D23BF3" w:rsidRPr="00C66867">
        <w:rPr>
          <w:rFonts w:asciiTheme="majorBidi" w:hAnsiTheme="majorBidi" w:cstheme="majorBidi"/>
          <w:sz w:val="38"/>
          <w:vertAlign w:val="superscript"/>
        </w:rPr>
        <w:t>th</w:t>
      </w:r>
      <w:r>
        <w:rPr>
          <w:rFonts w:asciiTheme="majorBidi" w:hAnsiTheme="majorBidi" w:cstheme="majorBidi"/>
          <w:sz w:val="38"/>
        </w:rPr>
        <w:t>August</w:t>
      </w:r>
      <w:r w:rsidR="005F0878">
        <w:rPr>
          <w:rFonts w:asciiTheme="majorBidi" w:hAnsiTheme="majorBidi" w:cstheme="majorBidi"/>
          <w:sz w:val="38"/>
        </w:rPr>
        <w:t>2016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8"/>
        </w:rPr>
      </w:pPr>
    </w:p>
    <w:tbl>
      <w:tblPr>
        <w:tblStyle w:val="TableGrid"/>
        <w:tblpPr w:leftFromText="180" w:rightFromText="180" w:vertAnchor="text" w:horzAnchor="margin" w:tblpXSpec="center" w:tblpY="-53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1237"/>
        <w:gridCol w:w="1440"/>
      </w:tblGrid>
      <w:tr w:rsidR="00877CEE" w:rsidTr="00877CEE">
        <w:tc>
          <w:tcPr>
            <w:tcW w:w="1661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  <w:r w:rsidRPr="00194C87">
              <w:rPr>
                <w:rFonts w:asciiTheme="majorBidi" w:hAnsiTheme="majorBidi" w:cstheme="majorBidi"/>
                <w:sz w:val="40"/>
                <w:szCs w:val="40"/>
              </w:rPr>
              <w:t>Question</w:t>
            </w:r>
          </w:p>
        </w:tc>
        <w:tc>
          <w:tcPr>
            <w:tcW w:w="1237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  <w:r w:rsidRPr="00194C87">
              <w:rPr>
                <w:rFonts w:asciiTheme="majorBidi" w:hAnsiTheme="majorBidi" w:cstheme="majorBidi"/>
                <w:sz w:val="40"/>
                <w:szCs w:val="40"/>
              </w:rPr>
              <w:t>Points</w:t>
            </w:r>
          </w:p>
        </w:tc>
        <w:tc>
          <w:tcPr>
            <w:tcW w:w="1440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  <w:r>
              <w:rPr>
                <w:rFonts w:asciiTheme="majorBidi" w:hAnsiTheme="majorBidi" w:cstheme="majorBidi"/>
                <w:sz w:val="38"/>
              </w:rPr>
              <w:t>Marks</w:t>
            </w:r>
          </w:p>
        </w:tc>
      </w:tr>
      <w:tr w:rsidR="00877CEE" w:rsidTr="00877CEE">
        <w:tc>
          <w:tcPr>
            <w:tcW w:w="1661" w:type="dxa"/>
          </w:tcPr>
          <w:p w:rsidR="00877CEE" w:rsidRPr="00751F4B" w:rsidRDefault="00877CEE" w:rsidP="00877CE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1F4B">
              <w:rPr>
                <w:rFonts w:asciiTheme="majorBidi" w:hAnsiTheme="majorBidi" w:cstheme="majorBidi"/>
                <w:sz w:val="32"/>
                <w:szCs w:val="32"/>
              </w:rPr>
              <w:t>Q1</w:t>
            </w:r>
          </w:p>
        </w:tc>
        <w:tc>
          <w:tcPr>
            <w:tcW w:w="1237" w:type="dxa"/>
          </w:tcPr>
          <w:p w:rsidR="00877CEE" w:rsidRDefault="009112A0" w:rsidP="00877CEE">
            <w:pPr>
              <w:jc w:val="center"/>
              <w:rPr>
                <w:rFonts w:asciiTheme="majorBidi" w:hAnsiTheme="majorBidi" w:cstheme="majorBidi"/>
                <w:sz w:val="38"/>
              </w:rPr>
            </w:pPr>
            <w:r>
              <w:rPr>
                <w:rFonts w:asciiTheme="majorBidi" w:hAnsiTheme="majorBidi" w:cstheme="majorBidi"/>
                <w:sz w:val="38"/>
              </w:rPr>
              <w:t>7</w:t>
            </w:r>
          </w:p>
        </w:tc>
        <w:tc>
          <w:tcPr>
            <w:tcW w:w="1440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</w:p>
        </w:tc>
      </w:tr>
      <w:tr w:rsidR="00877CEE" w:rsidTr="00877CEE">
        <w:tc>
          <w:tcPr>
            <w:tcW w:w="1661" w:type="dxa"/>
          </w:tcPr>
          <w:p w:rsidR="00877CEE" w:rsidRPr="00751F4B" w:rsidRDefault="00877CEE" w:rsidP="00877CE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1F4B">
              <w:rPr>
                <w:rFonts w:asciiTheme="majorBidi" w:hAnsiTheme="majorBidi" w:cstheme="majorBidi"/>
                <w:sz w:val="32"/>
                <w:szCs w:val="32"/>
              </w:rPr>
              <w:t>Q2</w:t>
            </w:r>
          </w:p>
        </w:tc>
        <w:tc>
          <w:tcPr>
            <w:tcW w:w="1237" w:type="dxa"/>
          </w:tcPr>
          <w:p w:rsidR="00877CEE" w:rsidRDefault="009112A0" w:rsidP="00877CEE">
            <w:pPr>
              <w:jc w:val="center"/>
              <w:rPr>
                <w:rFonts w:asciiTheme="majorBidi" w:hAnsiTheme="majorBidi" w:cstheme="majorBidi"/>
                <w:sz w:val="38"/>
              </w:rPr>
            </w:pPr>
            <w:r>
              <w:rPr>
                <w:rFonts w:asciiTheme="majorBidi" w:hAnsiTheme="majorBidi" w:cstheme="majorBidi"/>
                <w:sz w:val="38"/>
              </w:rPr>
              <w:t>6</w:t>
            </w:r>
          </w:p>
        </w:tc>
        <w:tc>
          <w:tcPr>
            <w:tcW w:w="1440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</w:p>
        </w:tc>
      </w:tr>
      <w:tr w:rsidR="00877CEE" w:rsidTr="00877CEE">
        <w:tc>
          <w:tcPr>
            <w:tcW w:w="1661" w:type="dxa"/>
          </w:tcPr>
          <w:p w:rsidR="00877CEE" w:rsidRPr="00751F4B" w:rsidRDefault="00877CEE" w:rsidP="00877CE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1F4B">
              <w:rPr>
                <w:rFonts w:asciiTheme="majorBidi" w:hAnsiTheme="majorBidi" w:cstheme="majorBidi"/>
                <w:sz w:val="32"/>
                <w:szCs w:val="32"/>
              </w:rPr>
              <w:t>Q3</w:t>
            </w:r>
          </w:p>
        </w:tc>
        <w:tc>
          <w:tcPr>
            <w:tcW w:w="1237" w:type="dxa"/>
          </w:tcPr>
          <w:p w:rsidR="00877CEE" w:rsidRDefault="009112A0" w:rsidP="00877CEE">
            <w:pPr>
              <w:jc w:val="center"/>
              <w:rPr>
                <w:rFonts w:asciiTheme="majorBidi" w:hAnsiTheme="majorBidi" w:cstheme="majorBidi"/>
                <w:sz w:val="38"/>
              </w:rPr>
            </w:pPr>
            <w:r>
              <w:rPr>
                <w:rFonts w:asciiTheme="majorBidi" w:hAnsiTheme="majorBidi" w:cstheme="majorBidi"/>
                <w:sz w:val="38"/>
              </w:rPr>
              <w:t>9</w:t>
            </w:r>
          </w:p>
        </w:tc>
        <w:tc>
          <w:tcPr>
            <w:tcW w:w="1440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</w:p>
        </w:tc>
      </w:tr>
      <w:tr w:rsidR="00877CEE" w:rsidTr="00877CEE">
        <w:tc>
          <w:tcPr>
            <w:tcW w:w="1661" w:type="dxa"/>
          </w:tcPr>
          <w:p w:rsidR="00877CEE" w:rsidRPr="00751F4B" w:rsidRDefault="00877CEE" w:rsidP="00877CE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1F4B">
              <w:rPr>
                <w:rFonts w:asciiTheme="majorBidi" w:hAnsiTheme="majorBidi" w:cstheme="majorBidi"/>
                <w:sz w:val="32"/>
                <w:szCs w:val="32"/>
              </w:rPr>
              <w:t>Q4</w:t>
            </w:r>
          </w:p>
        </w:tc>
        <w:tc>
          <w:tcPr>
            <w:tcW w:w="1237" w:type="dxa"/>
          </w:tcPr>
          <w:p w:rsidR="00877CEE" w:rsidRDefault="009112A0" w:rsidP="00877CEE">
            <w:pPr>
              <w:jc w:val="center"/>
              <w:rPr>
                <w:rFonts w:asciiTheme="majorBidi" w:hAnsiTheme="majorBidi" w:cstheme="majorBidi"/>
                <w:sz w:val="38"/>
              </w:rPr>
            </w:pPr>
            <w:r>
              <w:rPr>
                <w:rFonts w:asciiTheme="majorBidi" w:hAnsiTheme="majorBidi" w:cstheme="majorBidi"/>
                <w:sz w:val="38"/>
              </w:rPr>
              <w:t>8</w:t>
            </w:r>
          </w:p>
        </w:tc>
        <w:tc>
          <w:tcPr>
            <w:tcW w:w="1440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</w:p>
        </w:tc>
      </w:tr>
      <w:tr w:rsidR="00466F9C" w:rsidTr="00877CEE">
        <w:tc>
          <w:tcPr>
            <w:tcW w:w="1661" w:type="dxa"/>
          </w:tcPr>
          <w:p w:rsidR="00466F9C" w:rsidRPr="00751F4B" w:rsidRDefault="00466F9C" w:rsidP="00877CE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1F4B">
              <w:rPr>
                <w:rFonts w:asciiTheme="majorBidi" w:hAnsiTheme="majorBidi" w:cstheme="majorBidi"/>
                <w:sz w:val="32"/>
                <w:szCs w:val="32"/>
              </w:rPr>
              <w:t>TOTAL</w:t>
            </w:r>
          </w:p>
        </w:tc>
        <w:tc>
          <w:tcPr>
            <w:tcW w:w="1237" w:type="dxa"/>
          </w:tcPr>
          <w:p w:rsidR="00466F9C" w:rsidRDefault="009112A0" w:rsidP="00877CEE">
            <w:pPr>
              <w:jc w:val="center"/>
              <w:rPr>
                <w:rFonts w:asciiTheme="majorBidi" w:hAnsiTheme="majorBidi" w:cstheme="majorBidi"/>
                <w:sz w:val="38"/>
              </w:rPr>
            </w:pPr>
            <w:r>
              <w:rPr>
                <w:rFonts w:asciiTheme="majorBidi" w:hAnsiTheme="majorBidi" w:cstheme="majorBidi"/>
                <w:sz w:val="38"/>
              </w:rPr>
              <w:t>30</w:t>
            </w:r>
          </w:p>
        </w:tc>
        <w:tc>
          <w:tcPr>
            <w:tcW w:w="1440" w:type="dxa"/>
          </w:tcPr>
          <w:p w:rsidR="00466F9C" w:rsidRDefault="00466F9C" w:rsidP="00877CEE">
            <w:pPr>
              <w:rPr>
                <w:rFonts w:asciiTheme="majorBidi" w:hAnsiTheme="majorBidi" w:cstheme="majorBidi"/>
                <w:sz w:val="38"/>
              </w:rPr>
            </w:pPr>
          </w:p>
        </w:tc>
      </w:tr>
    </w:tbl>
    <w:p w:rsidR="005F0878" w:rsidRDefault="005F0878" w:rsidP="005F0878">
      <w:pPr>
        <w:jc w:val="center"/>
        <w:rPr>
          <w:rFonts w:asciiTheme="majorBidi" w:hAnsiTheme="majorBidi" w:cstheme="majorBidi"/>
          <w:sz w:val="38"/>
        </w:rPr>
      </w:pPr>
      <w:r w:rsidRPr="00470340">
        <w:rPr>
          <w:rFonts w:asciiTheme="majorBidi" w:hAnsiTheme="majorBidi" w:cstheme="majorBidi"/>
          <w:sz w:val="38"/>
        </w:rPr>
        <w:tab/>
      </w:r>
    </w:p>
    <w:p w:rsidR="00E73FE9" w:rsidRPr="00F670BA" w:rsidRDefault="005F0878" w:rsidP="00EA0D36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3FE9">
        <w:rPr>
          <w:rFonts w:asciiTheme="majorBidi" w:hAnsiTheme="majorBidi" w:cstheme="majorBidi"/>
          <w:sz w:val="38"/>
        </w:rPr>
        <w:br w:type="page"/>
      </w:r>
    </w:p>
    <w:p w:rsidR="00E4773A" w:rsidRDefault="00E4773A" w:rsidP="001E2AB3">
      <w:pPr>
        <w:spacing w:line="360" w:lineRule="auto"/>
        <w:jc w:val="both"/>
        <w:rPr>
          <w:b/>
          <w:sz w:val="22"/>
          <w:szCs w:val="22"/>
        </w:rPr>
      </w:pPr>
    </w:p>
    <w:p w:rsidR="00B243C1" w:rsidRPr="00054145" w:rsidRDefault="001E2AB3" w:rsidP="00F81158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054145">
        <w:rPr>
          <w:rFonts w:asciiTheme="majorBidi" w:hAnsiTheme="majorBidi" w:cstheme="majorBidi"/>
          <w:b/>
          <w:bCs/>
          <w:sz w:val="26"/>
          <w:szCs w:val="26"/>
        </w:rPr>
        <w:t xml:space="preserve">Q1. </w:t>
      </w:r>
      <w:r w:rsidR="00B243C1" w:rsidRPr="00054145">
        <w:rPr>
          <w:rFonts w:asciiTheme="majorBidi" w:hAnsiTheme="majorBidi" w:cstheme="majorBidi"/>
          <w:b/>
          <w:bCs/>
          <w:sz w:val="26"/>
          <w:szCs w:val="26"/>
        </w:rPr>
        <w:t>(</w:t>
      </w:r>
      <w:proofErr w:type="gramStart"/>
      <w:r w:rsidR="00F81158" w:rsidRPr="00054145">
        <w:rPr>
          <w:rFonts w:asciiTheme="majorBidi" w:hAnsiTheme="majorBidi" w:cstheme="majorBidi"/>
          <w:b/>
          <w:bCs/>
          <w:sz w:val="26"/>
          <w:szCs w:val="26"/>
        </w:rPr>
        <w:t>7</w:t>
      </w:r>
      <w:proofErr w:type="gramEnd"/>
      <w:r w:rsidR="00B243C1" w:rsidRPr="00054145">
        <w:rPr>
          <w:rFonts w:asciiTheme="majorBidi" w:hAnsiTheme="majorBidi" w:cstheme="majorBidi"/>
          <w:b/>
          <w:bCs/>
          <w:sz w:val="26"/>
          <w:szCs w:val="26"/>
        </w:rPr>
        <w:t xml:space="preserve"> Marks)</w:t>
      </w:r>
    </w:p>
    <w:p w:rsidR="001E2AB3" w:rsidRPr="00054145" w:rsidRDefault="001E2AB3" w:rsidP="001E2AB3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54145">
        <w:rPr>
          <w:rFonts w:asciiTheme="majorBidi" w:hAnsiTheme="majorBidi" w:cstheme="majorBidi"/>
          <w:sz w:val="26"/>
          <w:szCs w:val="26"/>
        </w:rPr>
        <w:t>Consider the following investment project’s cash flow (in actual dollars) and the corresponding yearly inflation rates (based on the CPI). Assume that the</w:t>
      </w:r>
      <w:r w:rsidR="005F2658">
        <w:rPr>
          <w:rFonts w:asciiTheme="majorBidi" w:hAnsiTheme="majorBidi" w:cstheme="majorBidi"/>
          <w:sz w:val="26"/>
          <w:szCs w:val="26"/>
        </w:rPr>
        <w:t xml:space="preserve"> </w:t>
      </w:r>
      <w:r w:rsidRPr="00054145">
        <w:rPr>
          <w:rFonts w:asciiTheme="majorBidi" w:hAnsiTheme="majorBidi" w:cstheme="majorBidi"/>
          <w:b/>
          <w:bCs/>
          <w:sz w:val="26"/>
          <w:szCs w:val="26"/>
        </w:rPr>
        <w:t>annual inflation-free</w:t>
      </w:r>
      <w:r w:rsidR="005F265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054145">
        <w:rPr>
          <w:rFonts w:asciiTheme="majorBidi" w:hAnsiTheme="majorBidi" w:cstheme="majorBidi"/>
          <w:b/>
          <w:bCs/>
          <w:sz w:val="26"/>
          <w:szCs w:val="26"/>
        </w:rPr>
        <w:t>interest rate is 5%.</w:t>
      </w:r>
      <w:r w:rsidRPr="00054145">
        <w:rPr>
          <w:rFonts w:asciiTheme="majorBidi" w:hAnsiTheme="majorBidi" w:cstheme="majorBidi"/>
          <w:sz w:val="26"/>
          <w:szCs w:val="26"/>
        </w:rPr>
        <w:t xml:space="preserve"> Answer the following questions: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08"/>
        <w:gridCol w:w="1767"/>
        <w:gridCol w:w="1871"/>
        <w:gridCol w:w="1871"/>
        <w:gridCol w:w="1871"/>
      </w:tblGrid>
      <w:tr w:rsidR="001E2AB3" w:rsidRPr="00054145" w:rsidTr="00A73C02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B3" w:rsidRPr="00054145" w:rsidRDefault="001E2AB3" w:rsidP="00116581">
            <w:pPr>
              <w:spacing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05414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End of year (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i</m:t>
              </m:r>
            </m:oMath>
            <w:r w:rsidRPr="0005414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B3" w:rsidRPr="00054145" w:rsidRDefault="001E2AB3" w:rsidP="00116581">
            <w:pPr>
              <w:tabs>
                <w:tab w:val="center" w:pos="964"/>
              </w:tabs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54145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B3" w:rsidRPr="00054145" w:rsidRDefault="001E2AB3" w:rsidP="0011658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5414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E2AB3" w:rsidRPr="00054145" w:rsidRDefault="001E2AB3" w:rsidP="0011658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05414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AB3" w:rsidRPr="00054145" w:rsidRDefault="001E2AB3" w:rsidP="0011658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5414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1E2AB3" w:rsidRPr="00054145" w:rsidTr="00A73C02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B3" w:rsidRPr="00054145" w:rsidRDefault="001E2AB3" w:rsidP="00116581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54145">
              <w:rPr>
                <w:rFonts w:asciiTheme="majorBidi" w:hAnsiTheme="majorBidi" w:cstheme="majorBidi"/>
                <w:sz w:val="26"/>
                <w:szCs w:val="26"/>
              </w:rPr>
              <w:t>Expected cash flow in actual dollars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B3" w:rsidRPr="00054145" w:rsidRDefault="001E2AB3" w:rsidP="0011658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54145">
              <w:rPr>
                <w:rFonts w:asciiTheme="majorBidi" w:hAnsiTheme="majorBidi" w:cstheme="majorBidi"/>
                <w:sz w:val="28"/>
                <w:szCs w:val="28"/>
              </w:rPr>
              <w:t>-45,000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B3" w:rsidRPr="00054145" w:rsidRDefault="001E2AB3" w:rsidP="0011658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54145">
              <w:rPr>
                <w:rFonts w:asciiTheme="majorBidi" w:hAnsiTheme="majorBidi" w:cstheme="majorBidi"/>
                <w:sz w:val="28"/>
                <w:szCs w:val="28"/>
              </w:rPr>
              <w:t>26,000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B3" w:rsidRPr="00054145" w:rsidRDefault="001E2AB3" w:rsidP="0011658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54145">
              <w:rPr>
                <w:rFonts w:asciiTheme="majorBidi" w:hAnsiTheme="majorBidi" w:cstheme="majorBidi"/>
                <w:sz w:val="28"/>
                <w:szCs w:val="28"/>
              </w:rPr>
              <w:t>26,000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B3" w:rsidRPr="00054145" w:rsidRDefault="001E2AB3" w:rsidP="0011658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54145">
              <w:rPr>
                <w:rFonts w:asciiTheme="majorBidi" w:hAnsiTheme="majorBidi" w:cstheme="majorBidi"/>
                <w:sz w:val="28"/>
                <w:szCs w:val="28"/>
              </w:rPr>
              <w:t>26,000</w:t>
            </w:r>
          </w:p>
        </w:tc>
      </w:tr>
      <w:tr w:rsidR="001E2AB3" w:rsidRPr="00054145" w:rsidTr="00A73C02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B3" w:rsidRPr="00054145" w:rsidRDefault="00B42E71" w:rsidP="00116581">
            <w:pPr>
              <w:spacing w:line="36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AB3" w:rsidRPr="00054145" w:rsidRDefault="001E2AB3" w:rsidP="0011658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B3" w:rsidRPr="00054145" w:rsidRDefault="001E2AB3" w:rsidP="0011658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6"/>
                <w:szCs w:val="26"/>
              </w:rPr>
            </w:pPr>
            <w:r w:rsidRPr="00054145">
              <w:rPr>
                <w:rFonts w:asciiTheme="majorBidi" w:hAnsiTheme="majorBidi" w:cstheme="majorBidi"/>
                <w:sz w:val="26"/>
                <w:szCs w:val="26"/>
              </w:rPr>
              <w:t>4%for the interval from 0 to1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B3" w:rsidRPr="00054145" w:rsidRDefault="001E2AB3" w:rsidP="0011658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6"/>
                <w:szCs w:val="26"/>
              </w:rPr>
            </w:pPr>
            <w:r w:rsidRPr="00054145">
              <w:rPr>
                <w:rFonts w:asciiTheme="majorBidi" w:hAnsiTheme="majorBidi" w:cstheme="majorBidi"/>
                <w:sz w:val="26"/>
                <w:szCs w:val="26"/>
              </w:rPr>
              <w:t>6%for the interval from 1to 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AB3" w:rsidRPr="00054145" w:rsidRDefault="001E2AB3" w:rsidP="0011658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6"/>
                <w:szCs w:val="26"/>
              </w:rPr>
            </w:pPr>
            <w:r w:rsidRPr="00054145">
              <w:rPr>
                <w:rFonts w:asciiTheme="majorBidi" w:hAnsiTheme="majorBidi" w:cstheme="majorBidi"/>
                <w:sz w:val="26"/>
                <w:szCs w:val="26"/>
              </w:rPr>
              <w:t>8%for the interval from 2 to 3</w:t>
            </w:r>
          </w:p>
        </w:tc>
      </w:tr>
    </w:tbl>
    <w:p w:rsidR="001E2AB3" w:rsidRPr="00110464" w:rsidRDefault="001E2AB3" w:rsidP="001E2AB3">
      <w:pPr>
        <w:pStyle w:val="ListParagraph"/>
        <w:spacing w:after="200" w:line="36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1E2AB3" w:rsidRPr="00E67665" w:rsidRDefault="001E2AB3" w:rsidP="001E2AB3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Theme="majorBidi" w:eastAsia="Calibri" w:hAnsiTheme="majorBidi" w:cstheme="majorBidi"/>
          <w:bCs/>
          <w:sz w:val="26"/>
          <w:szCs w:val="26"/>
        </w:rPr>
      </w:pPr>
      <w:proofErr w:type="gramStart"/>
      <w:r w:rsidRPr="00E67665">
        <w:rPr>
          <w:rFonts w:asciiTheme="majorBidi" w:hAnsiTheme="majorBidi" w:cstheme="majorBidi"/>
          <w:bCs/>
          <w:sz w:val="26"/>
          <w:szCs w:val="26"/>
        </w:rPr>
        <w:t>Determine the average annual general inflation rate over the project period?</w:t>
      </w:r>
      <w:proofErr w:type="gramEnd"/>
    </w:p>
    <w:p w:rsidR="001E2AB3" w:rsidRPr="00E67665" w:rsidRDefault="001E2AB3" w:rsidP="001E2AB3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proofErr w:type="gramStart"/>
      <w:r w:rsidRPr="00E67665">
        <w:rPr>
          <w:rFonts w:asciiTheme="majorBidi" w:hAnsiTheme="majorBidi" w:cstheme="majorBidi"/>
          <w:bCs/>
          <w:sz w:val="26"/>
          <w:szCs w:val="26"/>
        </w:rPr>
        <w:t xml:space="preserve">Convert the cash flow into an equivalent constant-dollars cash flow with </w:t>
      </w:r>
      <w:r w:rsidRPr="00E67665">
        <w:rPr>
          <w:rFonts w:asciiTheme="majorBidi" w:hAnsiTheme="majorBidi" w:cstheme="majorBidi"/>
          <w:b/>
          <w:sz w:val="26"/>
          <w:szCs w:val="26"/>
          <w:u w:val="single"/>
        </w:rPr>
        <w:t>year 2</w:t>
      </w:r>
      <w:r w:rsidR="00A13FA6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Pr="00E67665">
        <w:rPr>
          <w:rFonts w:asciiTheme="majorBidi" w:hAnsiTheme="majorBidi" w:cstheme="majorBidi"/>
          <w:bCs/>
          <w:sz w:val="26"/>
          <w:szCs w:val="26"/>
        </w:rPr>
        <w:t>(shaded) as a base year?</w:t>
      </w:r>
      <w:proofErr w:type="gramEnd"/>
    </w:p>
    <w:p w:rsidR="001E2AB3" w:rsidRPr="00E67665" w:rsidRDefault="001E2AB3" w:rsidP="001E2AB3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proofErr w:type="gramStart"/>
      <w:r w:rsidRPr="00E67665">
        <w:rPr>
          <w:rFonts w:asciiTheme="majorBidi" w:hAnsiTheme="majorBidi" w:cstheme="majorBidi"/>
          <w:bCs/>
          <w:sz w:val="26"/>
          <w:szCs w:val="26"/>
        </w:rPr>
        <w:t>Find the market interest rate of year 1?</w:t>
      </w:r>
      <w:proofErr w:type="gramEnd"/>
    </w:p>
    <w:p w:rsidR="001E2AB3" w:rsidRPr="00E67665" w:rsidRDefault="001E2AB3" w:rsidP="001E2AB3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 w:rsidRPr="00E67665">
        <w:rPr>
          <w:rFonts w:asciiTheme="majorBidi" w:hAnsiTheme="majorBidi" w:cstheme="majorBidi"/>
          <w:bCs/>
          <w:sz w:val="26"/>
          <w:szCs w:val="26"/>
        </w:rPr>
        <w:t>What is the net present value of the given cash flow?</w:t>
      </w:r>
    </w:p>
    <w:p w:rsidR="0094160A" w:rsidRPr="00E67665" w:rsidRDefault="0094160A" w:rsidP="0094160A">
      <w:pPr>
        <w:pStyle w:val="ListParagraph"/>
        <w:numPr>
          <w:ilvl w:val="0"/>
          <w:numId w:val="31"/>
        </w:numPr>
        <w:spacing w:after="200" w:line="360" w:lineRule="auto"/>
        <w:rPr>
          <w:rFonts w:asciiTheme="majorBidi" w:hAnsiTheme="majorBidi" w:cstheme="majorBidi"/>
          <w:b/>
          <w:sz w:val="26"/>
          <w:szCs w:val="26"/>
          <w:u w:val="single"/>
        </w:rPr>
      </w:pPr>
      <w:r w:rsidRPr="00E67665">
        <w:rPr>
          <w:rFonts w:asciiTheme="majorBidi" w:hAnsiTheme="majorBidi" w:cstheme="majorBidi"/>
          <w:b/>
          <w:sz w:val="26"/>
          <w:szCs w:val="26"/>
          <w:u w:val="single"/>
        </w:rPr>
        <w:t>Solution:</w:t>
      </w: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3486"/>
        <w:gridCol w:w="222"/>
        <w:gridCol w:w="222"/>
        <w:gridCol w:w="222"/>
        <w:gridCol w:w="980"/>
        <w:gridCol w:w="980"/>
        <w:gridCol w:w="980"/>
        <w:gridCol w:w="980"/>
        <w:gridCol w:w="980"/>
        <w:gridCol w:w="980"/>
      </w:tblGrid>
      <w:tr w:rsidR="0094160A" w:rsidRPr="0094160A" w:rsidTr="00AE1561">
        <w:trPr>
          <w:trHeight w:val="300"/>
        </w:trPr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430EFE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a) (1+f-bar)^3=(1+f1)*(1+f2)*</w:t>
            </w:r>
            <w:r w:rsidR="0094160A" w:rsidRPr="0094160A">
              <w:rPr>
                <w:rFonts w:ascii="Calibri" w:hAnsi="Calibri"/>
                <w:color w:val="FF0000"/>
                <w:sz w:val="22"/>
                <w:szCs w:val="22"/>
              </w:rPr>
              <w:t>(1+f3)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1+fbar=( 1.04X1.06X1.08)^(1/</w:t>
            </w:r>
            <w:bookmarkStart w:id="0" w:name="_GoBack"/>
            <w:bookmarkEnd w:id="0"/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f-bar=5.987%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1 mark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6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b) yr0: -45000*(1+f1)*(1+f2)= -45000*1.04*1.06=-49,608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yr1:        26000*(1+f2)=26000*1.06 =  27,560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yr2: = 26000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2 marks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yr3: 26000/(1+f3) = 26000/1.08 = 24074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c)</w:t>
            </w:r>
            <w:proofErr w:type="spellStart"/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i</w:t>
            </w:r>
            <w:proofErr w:type="spellEnd"/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 xml:space="preserve">-market @ year 1 = = (1+f1)*(1+i')-1= (1+0.04)(1+0.05)-1= 9.2%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1 mark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OR =0.04+0.05+0.04*0.05 = 9.2%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100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d) NPV = -45000+26000/(1.04*1.05)+26000/(1.04*1.05*1.06*1.05)+26000/(1.04*1.05*1.06*1.05*1.08*1.05)</w:t>
            </w:r>
          </w:p>
        </w:tc>
      </w:tr>
      <w:tr w:rsidR="0094160A" w:rsidRPr="0094160A" w:rsidTr="00AE1561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19066.11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3 marks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C975C4" w:rsidTr="00AE1561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C975C4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C975C4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C975C4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C975C4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C975C4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C975C4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C975C4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C975C4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C975C4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0A" w:rsidRPr="00C975C4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3A3524" w:rsidRDefault="00054145" w:rsidP="0094160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12CF" w:rsidRDefault="00B243C1" w:rsidP="00277F6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054145">
        <w:rPr>
          <w:rFonts w:asciiTheme="majorBidi" w:hAnsiTheme="majorBidi" w:cstheme="majorBidi"/>
          <w:b/>
          <w:bCs/>
          <w:sz w:val="26"/>
          <w:szCs w:val="26"/>
        </w:rPr>
        <w:lastRenderedPageBreak/>
        <w:t>Q2</w:t>
      </w:r>
      <w:proofErr w:type="gramStart"/>
      <w:r w:rsidR="00877CEE" w:rsidRPr="00054145">
        <w:rPr>
          <w:rFonts w:asciiTheme="majorBidi" w:hAnsiTheme="majorBidi" w:cstheme="majorBidi"/>
          <w:b/>
          <w:bCs/>
          <w:sz w:val="26"/>
          <w:szCs w:val="26"/>
        </w:rPr>
        <w:t>.</w:t>
      </w:r>
      <w:r w:rsidRPr="00054145">
        <w:rPr>
          <w:rFonts w:asciiTheme="majorBidi" w:hAnsiTheme="majorBidi" w:cstheme="majorBidi"/>
          <w:b/>
          <w:bCs/>
          <w:sz w:val="26"/>
          <w:szCs w:val="26"/>
        </w:rPr>
        <w:t>(</w:t>
      </w:r>
      <w:proofErr w:type="gramEnd"/>
      <w:r w:rsidRPr="00054145">
        <w:rPr>
          <w:rFonts w:asciiTheme="majorBidi" w:hAnsiTheme="majorBidi" w:cstheme="majorBidi"/>
          <w:b/>
          <w:bCs/>
          <w:sz w:val="26"/>
          <w:szCs w:val="26"/>
        </w:rPr>
        <w:t>6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Marks)</w:t>
      </w:r>
    </w:p>
    <w:p w:rsidR="00097BA6" w:rsidRPr="00277F6B" w:rsidRDefault="00A47DA7" w:rsidP="00A47DA7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Pr="00277F6B">
        <w:rPr>
          <w:rFonts w:asciiTheme="majorBidi" w:hAnsiTheme="majorBidi" w:cstheme="majorBidi"/>
          <w:sz w:val="26"/>
          <w:szCs w:val="26"/>
        </w:rPr>
        <w:t xml:space="preserve"> firm</w:t>
      </w:r>
      <w:r>
        <w:rPr>
          <w:rFonts w:asciiTheme="majorBidi" w:hAnsiTheme="majorBidi" w:cstheme="majorBidi"/>
          <w:sz w:val="26"/>
          <w:szCs w:val="26"/>
        </w:rPr>
        <w:t xml:space="preserve"> with 15% MARR is c</w:t>
      </w:r>
      <w:r w:rsidR="00097BA6" w:rsidRPr="00277F6B">
        <w:rPr>
          <w:rFonts w:asciiTheme="majorBidi" w:hAnsiTheme="majorBidi" w:cstheme="majorBidi"/>
          <w:sz w:val="26"/>
          <w:szCs w:val="26"/>
        </w:rPr>
        <w:t>onsider</w:t>
      </w:r>
      <w:r>
        <w:rPr>
          <w:rFonts w:asciiTheme="majorBidi" w:hAnsiTheme="majorBidi" w:cstheme="majorBidi"/>
          <w:sz w:val="26"/>
          <w:szCs w:val="26"/>
        </w:rPr>
        <w:t>ing</w:t>
      </w:r>
      <w:r w:rsidR="00097BA6" w:rsidRPr="00277F6B">
        <w:rPr>
          <w:rFonts w:asciiTheme="majorBidi" w:hAnsiTheme="majorBidi" w:cstheme="majorBidi"/>
          <w:sz w:val="26"/>
          <w:szCs w:val="26"/>
        </w:rPr>
        <w:t xml:space="preserve"> the following two investment alternatives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097BA6" w:rsidRPr="00277F6B" w:rsidRDefault="00097BA6" w:rsidP="00277F6B">
      <w:pPr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77F6B">
        <w:rPr>
          <w:rFonts w:asciiTheme="majorBidi" w:hAnsiTheme="majorBidi" w:cstheme="majorBidi"/>
          <w:b/>
          <w:bCs/>
          <w:sz w:val="26"/>
          <w:szCs w:val="26"/>
        </w:rPr>
        <w:t>Projects cash flows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1236"/>
        <w:gridCol w:w="1236"/>
      </w:tblGrid>
      <w:tr w:rsidR="00097BA6" w:rsidRPr="00277F6B" w:rsidTr="00097BA6">
        <w:trPr>
          <w:jc w:val="center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Project A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Project B</w:t>
            </w:r>
          </w:p>
        </w:tc>
      </w:tr>
      <w:tr w:rsidR="00097BA6" w:rsidRPr="00277F6B" w:rsidTr="00097BA6">
        <w:trPr>
          <w:jc w:val="center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-15,000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-25,000</w:t>
            </w:r>
          </w:p>
        </w:tc>
      </w:tr>
      <w:tr w:rsidR="00097BA6" w:rsidRPr="00277F6B" w:rsidTr="00097BA6">
        <w:trPr>
          <w:jc w:val="center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9,000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</w:t>
            </w:r>
          </w:p>
        </w:tc>
      </w:tr>
      <w:tr w:rsidR="00097BA6" w:rsidRPr="00277F6B" w:rsidTr="00097BA6">
        <w:trPr>
          <w:jc w:val="center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12,000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X</w:t>
            </w:r>
          </w:p>
        </w:tc>
      </w:tr>
      <w:tr w:rsidR="00097BA6" w:rsidRPr="00277F6B" w:rsidTr="00097BA6">
        <w:trPr>
          <w:jc w:val="center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X</w:t>
            </w:r>
          </w:p>
        </w:tc>
      </w:tr>
      <w:tr w:rsidR="00097BA6" w:rsidRPr="00277F6B" w:rsidTr="00097BA6">
        <w:trPr>
          <w:jc w:val="center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A47DA7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</w:t>
            </w:r>
            <w:r w:rsidR="00097BA6"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PW (15%)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?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BA6" w:rsidRPr="00277F6B" w:rsidRDefault="00097BA6" w:rsidP="00277F6B">
            <w:pPr>
              <w:spacing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277F6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9,000</w:t>
            </w:r>
          </w:p>
        </w:tc>
      </w:tr>
    </w:tbl>
    <w:p w:rsidR="00097BA6" w:rsidRPr="00277F6B" w:rsidRDefault="00097BA6" w:rsidP="00277F6B">
      <w:pPr>
        <w:spacing w:line="360" w:lineRule="auto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:rsidR="00CE5144" w:rsidRPr="00277F6B" w:rsidRDefault="00A47DA7" w:rsidP="00FC32C5">
      <w:pPr>
        <w:pStyle w:val="ListParagraph"/>
        <w:numPr>
          <w:ilvl w:val="0"/>
          <w:numId w:val="32"/>
        </w:numPr>
        <w:spacing w:after="20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Compute the NPW</w:t>
      </w:r>
      <w:r w:rsidR="00097BA6" w:rsidRPr="00277F6B">
        <w:rPr>
          <w:rFonts w:asciiTheme="majorBidi" w:hAnsiTheme="majorBidi" w:cstheme="majorBidi"/>
          <w:sz w:val="26"/>
          <w:szCs w:val="26"/>
        </w:rPr>
        <w:t xml:space="preserve"> for project A</w:t>
      </w:r>
      <w:r w:rsidR="00CE5144" w:rsidRPr="00277F6B">
        <w:rPr>
          <w:rFonts w:asciiTheme="majorBidi" w:hAnsiTheme="majorBidi" w:cstheme="majorBidi"/>
          <w:sz w:val="26"/>
          <w:szCs w:val="26"/>
        </w:rPr>
        <w:t xml:space="preserve">. </w:t>
      </w:r>
    </w:p>
    <w:p w:rsidR="00097BA6" w:rsidRPr="00277F6B" w:rsidRDefault="00097BA6" w:rsidP="00FC32C5">
      <w:pPr>
        <w:pStyle w:val="ListParagraph"/>
        <w:numPr>
          <w:ilvl w:val="0"/>
          <w:numId w:val="32"/>
        </w:numPr>
        <w:spacing w:after="200" w:line="360" w:lineRule="auto"/>
        <w:rPr>
          <w:rFonts w:asciiTheme="majorBidi" w:hAnsiTheme="majorBidi" w:cstheme="majorBidi"/>
          <w:sz w:val="26"/>
          <w:szCs w:val="26"/>
        </w:rPr>
      </w:pPr>
      <w:r w:rsidRPr="00277F6B">
        <w:rPr>
          <w:rFonts w:asciiTheme="majorBidi" w:hAnsiTheme="majorBidi" w:cstheme="majorBidi"/>
          <w:sz w:val="26"/>
          <w:szCs w:val="26"/>
        </w:rPr>
        <w:t>Compute the unknown X in years two and three for project B</w:t>
      </w:r>
      <w:r w:rsidR="00CE5144" w:rsidRPr="00277F6B">
        <w:rPr>
          <w:rFonts w:asciiTheme="majorBidi" w:hAnsiTheme="majorBidi" w:cstheme="majorBidi"/>
          <w:sz w:val="26"/>
          <w:szCs w:val="26"/>
        </w:rPr>
        <w:t xml:space="preserve">. </w:t>
      </w:r>
      <w:r w:rsidR="00AE41D6" w:rsidRPr="00277F6B">
        <w:rPr>
          <w:rFonts w:asciiTheme="majorBidi" w:hAnsiTheme="majorBidi" w:cstheme="majorBidi"/>
          <w:sz w:val="26"/>
          <w:szCs w:val="26"/>
        </w:rPr>
        <w:t xml:space="preserve"> </w:t>
      </w:r>
    </w:p>
    <w:p w:rsidR="00545BF9" w:rsidRDefault="00097BA6" w:rsidP="00FC32C5">
      <w:pPr>
        <w:pStyle w:val="ListParagraph"/>
        <w:numPr>
          <w:ilvl w:val="0"/>
          <w:numId w:val="32"/>
        </w:numPr>
        <w:spacing w:after="200" w:line="360" w:lineRule="auto"/>
        <w:rPr>
          <w:b/>
          <w:bCs/>
          <w:sz w:val="24"/>
          <w:u w:val="single"/>
        </w:rPr>
      </w:pPr>
      <w:r w:rsidRPr="00174DC2">
        <w:rPr>
          <w:rFonts w:asciiTheme="majorBidi" w:hAnsiTheme="majorBidi" w:cstheme="majorBidi"/>
          <w:sz w:val="26"/>
          <w:szCs w:val="26"/>
        </w:rPr>
        <w:t xml:space="preserve">If </w:t>
      </w:r>
      <w:proofErr w:type="gramStart"/>
      <w:r w:rsidRPr="00174DC2">
        <w:rPr>
          <w:rFonts w:asciiTheme="majorBidi" w:hAnsiTheme="majorBidi" w:cstheme="majorBidi"/>
          <w:sz w:val="26"/>
          <w:szCs w:val="26"/>
        </w:rPr>
        <w:t>A and</w:t>
      </w:r>
      <w:proofErr w:type="gramEnd"/>
      <w:r w:rsidRPr="00174DC2">
        <w:rPr>
          <w:rFonts w:asciiTheme="majorBidi" w:hAnsiTheme="majorBidi" w:cstheme="majorBidi"/>
          <w:sz w:val="26"/>
          <w:szCs w:val="26"/>
        </w:rPr>
        <w:t xml:space="preserve"> B are two mutually exclusive proje</w:t>
      </w:r>
      <w:r w:rsidR="00AE41D6">
        <w:rPr>
          <w:rFonts w:asciiTheme="majorBidi" w:hAnsiTheme="majorBidi" w:cstheme="majorBidi"/>
          <w:sz w:val="26"/>
          <w:szCs w:val="26"/>
        </w:rPr>
        <w:t>cts, which one would you select?</w:t>
      </w:r>
    </w:p>
    <w:p w:rsidR="00277F6B" w:rsidRPr="00054145" w:rsidRDefault="00545BF9" w:rsidP="00054145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277F6B">
        <w:rPr>
          <w:rFonts w:asciiTheme="majorBidi" w:hAnsiTheme="majorBidi" w:cstheme="majorBidi"/>
          <w:sz w:val="26"/>
          <w:szCs w:val="26"/>
        </w:rPr>
        <w:t>Compute the discount payback period for project A.</w:t>
      </w:r>
    </w:p>
    <w:p w:rsidR="0094160A" w:rsidRPr="0094160A" w:rsidRDefault="0094160A" w:rsidP="0094160A">
      <w:pPr>
        <w:pStyle w:val="ListParagraph"/>
        <w:ind w:left="360"/>
        <w:rPr>
          <w:b/>
          <w:bCs/>
          <w:sz w:val="24"/>
          <w:u w:val="single"/>
        </w:rPr>
      </w:pPr>
      <w:r w:rsidRPr="0094160A">
        <w:rPr>
          <w:b/>
          <w:bCs/>
          <w:sz w:val="24"/>
          <w:u w:val="single"/>
        </w:rPr>
        <w:t>Solution:</w:t>
      </w:r>
    </w:p>
    <w:p w:rsidR="0094160A" w:rsidRPr="0094160A" w:rsidRDefault="0094160A" w:rsidP="0094160A">
      <w:pPr>
        <w:pStyle w:val="ListParagraph"/>
        <w:ind w:left="360"/>
        <w:rPr>
          <w:sz w:val="24"/>
        </w:rPr>
      </w:pPr>
    </w:p>
    <w:tbl>
      <w:tblPr>
        <w:tblW w:w="11483" w:type="dxa"/>
        <w:tblInd w:w="93" w:type="dxa"/>
        <w:tblLook w:val="04A0" w:firstRow="1" w:lastRow="0" w:firstColumn="1" w:lastColumn="0" w:noHBand="0" w:noVBand="1"/>
      </w:tblPr>
      <w:tblGrid>
        <w:gridCol w:w="960"/>
        <w:gridCol w:w="830"/>
        <w:gridCol w:w="1053"/>
        <w:gridCol w:w="1672"/>
        <w:gridCol w:w="4410"/>
        <w:gridCol w:w="270"/>
        <w:gridCol w:w="270"/>
        <w:gridCol w:w="270"/>
        <w:gridCol w:w="270"/>
        <w:gridCol w:w="270"/>
        <w:gridCol w:w="248"/>
        <w:gridCol w:w="960"/>
      </w:tblGrid>
      <w:tr w:rsidR="0094160A" w:rsidRPr="00EF5319" w:rsidTr="00AE156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EF5319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94160A" w:rsidRPr="00EF5319" w:rsidRDefault="0094160A" w:rsidP="00AE156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4160A" w:rsidRPr="00EF5319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94160A" w:rsidRPr="00EF5319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4160A" w:rsidRPr="00EF5319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EF5319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EF5319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EF5319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EF5319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EF5319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94160A" w:rsidRPr="00EF5319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EF5319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a)</w:t>
            </w:r>
          </w:p>
        </w:tc>
        <w:tc>
          <w:tcPr>
            <w:tcW w:w="9045" w:type="dxa"/>
            <w:gridSpan w:val="8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pw(15%) = -15000+9000*(P|F, 15%, 1)+12000*(P|F,15%,2)+7000*(P|F,15%,3)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675" w:type="dxa"/>
            <w:gridSpan w:val="5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 xml:space="preserve"> -15000+9000/1.15^1+12000/1.15^2+7000/1.15^3 = 6502.4    (1.5 mark)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 xml:space="preserve">b) </w:t>
            </w:r>
          </w:p>
        </w:tc>
        <w:tc>
          <w:tcPr>
            <w:tcW w:w="8775" w:type="dxa"/>
            <w:gridSpan w:val="7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pw(15%)= 9000=-25000+0*(P|F, 15%, 1)+X*(P|F,15%,2)+X*(P|F,15%,3)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405" w:type="dxa"/>
            <w:gridSpan w:val="4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X=(9000+25000)/(1/1.15^2+1/1.15^3)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24051.05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(1.5 marks)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9195" w:type="dxa"/>
            <w:gridSpan w:val="6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4160A">
              <w:rPr>
                <w:rFonts w:ascii="Calibri" w:hAnsi="Calibri"/>
                <w:color w:val="FF0000"/>
                <w:sz w:val="22"/>
                <w:szCs w:val="22"/>
              </w:rPr>
              <w:t>c) since, NPV of project B&gt; NPV of A, we select project B (1 mark)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94160A" w:rsidRPr="0094160A" w:rsidTr="00AE156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60A" w:rsidRPr="0094160A" w:rsidRDefault="0094160A" w:rsidP="00AE1561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94160A" w:rsidRPr="0094160A" w:rsidRDefault="0094160A" w:rsidP="0094160A">
      <w:pPr>
        <w:rPr>
          <w:color w:val="FF0000"/>
          <w:sz w:val="22"/>
          <w:szCs w:val="22"/>
        </w:rPr>
      </w:pPr>
      <w:r w:rsidRPr="0094160A">
        <w:rPr>
          <w:color w:val="FF0000"/>
          <w:sz w:val="22"/>
          <w:szCs w:val="22"/>
        </w:rPr>
        <w:t>d)  (</w:t>
      </w:r>
      <w:proofErr w:type="gramStart"/>
      <w:r w:rsidRPr="0094160A">
        <w:rPr>
          <w:color w:val="FF0000"/>
          <w:sz w:val="22"/>
          <w:szCs w:val="22"/>
        </w:rPr>
        <w:t>2</w:t>
      </w:r>
      <w:proofErr w:type="gramEnd"/>
      <w:r w:rsidRPr="0094160A">
        <w:rPr>
          <w:color w:val="FF0000"/>
          <w:sz w:val="22"/>
          <w:szCs w:val="22"/>
        </w:rPr>
        <w:t xml:space="preserve"> marks)</w:t>
      </w:r>
    </w:p>
    <w:p w:rsidR="0094160A" w:rsidRPr="0094160A" w:rsidRDefault="0094160A" w:rsidP="0094160A">
      <w:pPr>
        <w:pStyle w:val="ListParagraph"/>
        <w:ind w:left="360"/>
        <w:rPr>
          <w:color w:val="FF0000"/>
          <w:sz w:val="24"/>
        </w:rPr>
      </w:pPr>
    </w:p>
    <w:p w:rsidR="0094160A" w:rsidRDefault="0094160A" w:rsidP="0094160A">
      <w:pPr>
        <w:pStyle w:val="ListParagraph"/>
        <w:ind w:left="360"/>
        <w:rPr>
          <w:color w:val="FF0000"/>
          <w:sz w:val="24"/>
        </w:rPr>
      </w:pPr>
    </w:p>
    <w:p w:rsidR="0094160A" w:rsidRDefault="0094160A" w:rsidP="0094160A">
      <w:pPr>
        <w:pStyle w:val="ListParagraph"/>
        <w:ind w:left="360"/>
        <w:rPr>
          <w:color w:val="FF0000"/>
          <w:sz w:val="24"/>
        </w:rPr>
      </w:pPr>
    </w:p>
    <w:p w:rsidR="0094160A" w:rsidRPr="0094160A" w:rsidRDefault="0094160A" w:rsidP="0094160A">
      <w:pPr>
        <w:pStyle w:val="ListParagraph"/>
        <w:ind w:left="360"/>
        <w:rPr>
          <w:color w:val="FF0000"/>
          <w:sz w:val="24"/>
        </w:rPr>
      </w:pPr>
    </w:p>
    <w:p w:rsidR="0094160A" w:rsidRPr="0094160A" w:rsidRDefault="0094160A" w:rsidP="0094160A">
      <w:pPr>
        <w:pStyle w:val="ListParagraph"/>
        <w:ind w:left="360"/>
        <w:rPr>
          <w:color w:val="FF0000"/>
          <w:sz w:val="24"/>
        </w:rPr>
      </w:pPr>
    </w:p>
    <w:p w:rsidR="0094160A" w:rsidRPr="0094160A" w:rsidRDefault="0094160A" w:rsidP="0094160A">
      <w:pPr>
        <w:pStyle w:val="ListParagraph"/>
        <w:ind w:left="360"/>
        <w:rPr>
          <w:color w:val="FF0000"/>
          <w:sz w:val="24"/>
        </w:rPr>
      </w:pPr>
    </w:p>
    <w:p w:rsidR="0094160A" w:rsidRPr="0094160A" w:rsidRDefault="0094160A" w:rsidP="0094160A">
      <w:pPr>
        <w:pStyle w:val="ListParagraph"/>
        <w:ind w:left="360"/>
        <w:rPr>
          <w:color w:val="FF0000"/>
          <w:sz w:val="24"/>
        </w:rPr>
      </w:pPr>
    </w:p>
    <w:p w:rsidR="0094160A" w:rsidRPr="0094160A" w:rsidRDefault="0094160A" w:rsidP="0094160A">
      <w:pPr>
        <w:pStyle w:val="ListParagraph"/>
        <w:ind w:left="360"/>
        <w:rPr>
          <w:color w:val="FF0000"/>
          <w:sz w:val="24"/>
        </w:rPr>
      </w:pPr>
    </w:p>
    <w:p w:rsidR="0094160A" w:rsidRPr="0094160A" w:rsidRDefault="0094160A" w:rsidP="0094160A">
      <w:pPr>
        <w:pStyle w:val="ListParagraph"/>
        <w:ind w:left="360"/>
        <w:rPr>
          <w:color w:val="FF0000"/>
          <w:sz w:val="24"/>
        </w:rPr>
      </w:pPr>
    </w:p>
    <w:tbl>
      <w:tblPr>
        <w:tblW w:w="6507" w:type="dxa"/>
        <w:jc w:val="center"/>
        <w:tblLook w:val="04A0" w:firstRow="1" w:lastRow="0" w:firstColumn="1" w:lastColumn="0" w:noHBand="0" w:noVBand="1"/>
      </w:tblPr>
      <w:tblGrid>
        <w:gridCol w:w="1304"/>
        <w:gridCol w:w="1410"/>
        <w:gridCol w:w="1365"/>
        <w:gridCol w:w="2428"/>
      </w:tblGrid>
      <w:tr w:rsidR="0094160A" w:rsidTr="00AE1561">
        <w:trPr>
          <w:trHeight w:val="283"/>
          <w:jc w:val="center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160A" w:rsidRDefault="0094160A" w:rsidP="00AE1561"/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160A" w:rsidRDefault="0094160A" w:rsidP="00AE1561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160A" w:rsidRDefault="0094160A" w:rsidP="00AE1561"/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160A" w:rsidRDefault="0094160A" w:rsidP="00AE1561"/>
        </w:tc>
      </w:tr>
      <w:tr w:rsidR="0094160A" w:rsidTr="00AE1561">
        <w:trPr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94160A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94160A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Cash Flow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4160A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Cost of funds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4160A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Project Balance</w:t>
            </w:r>
          </w:p>
        </w:tc>
      </w:tr>
      <w:tr w:rsidR="0094160A" w:rsidTr="00AE1561">
        <w:trPr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0A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0A" w:rsidRDefault="0094160A" w:rsidP="00AE156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-15,000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60A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60A" w:rsidRPr="005755B0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755B0">
              <w:rPr>
                <w:rFonts w:asciiTheme="majorBidi" w:hAnsiTheme="majorBidi" w:cstheme="majorBidi"/>
                <w:sz w:val="26"/>
                <w:szCs w:val="26"/>
              </w:rPr>
              <w:t>-15,000</w:t>
            </w:r>
          </w:p>
        </w:tc>
      </w:tr>
      <w:tr w:rsidR="0094160A" w:rsidTr="00AE1561">
        <w:trPr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0A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0A" w:rsidRDefault="0094160A" w:rsidP="00AE156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9,000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60A" w:rsidRPr="00BF14A4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F14A4">
              <w:rPr>
                <w:rFonts w:asciiTheme="majorBidi" w:hAnsiTheme="majorBidi" w:cstheme="majorBidi"/>
                <w:sz w:val="26"/>
                <w:szCs w:val="26"/>
              </w:rPr>
              <w:t>-2250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60A" w:rsidRPr="005755B0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755B0">
              <w:rPr>
                <w:rFonts w:asciiTheme="majorBidi" w:hAnsiTheme="majorBidi" w:cstheme="majorBidi"/>
                <w:sz w:val="26"/>
                <w:szCs w:val="26"/>
              </w:rPr>
              <w:t>-8,250</w:t>
            </w:r>
          </w:p>
        </w:tc>
      </w:tr>
      <w:tr w:rsidR="0094160A" w:rsidTr="00AE1561">
        <w:trPr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0A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0A" w:rsidRDefault="0094160A" w:rsidP="00AE156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12,000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60A" w:rsidRPr="00BF14A4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F14A4">
              <w:rPr>
                <w:rFonts w:asciiTheme="majorBidi" w:hAnsiTheme="majorBidi" w:cstheme="majorBidi"/>
                <w:sz w:val="26"/>
                <w:szCs w:val="26"/>
              </w:rPr>
              <w:t>1012.5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60A" w:rsidRPr="005755B0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755B0">
              <w:rPr>
                <w:rFonts w:asciiTheme="majorBidi" w:hAnsiTheme="majorBidi" w:cstheme="majorBidi"/>
                <w:sz w:val="26"/>
                <w:szCs w:val="26"/>
              </w:rPr>
              <w:t>2,513</w:t>
            </w:r>
          </w:p>
        </w:tc>
      </w:tr>
      <w:tr w:rsidR="0094160A" w:rsidTr="00AE1561">
        <w:trPr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0A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0A" w:rsidRDefault="0094160A" w:rsidP="00AE1561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7,000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60A" w:rsidRPr="00BF14A4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F14A4">
              <w:rPr>
                <w:rFonts w:asciiTheme="majorBidi" w:hAnsiTheme="majorBidi" w:cstheme="majorBidi"/>
                <w:sz w:val="26"/>
                <w:szCs w:val="26"/>
              </w:rPr>
              <w:t>1951.875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60A" w:rsidRPr="005755B0" w:rsidRDefault="0094160A" w:rsidP="00AE1561">
            <w:pPr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755B0">
              <w:rPr>
                <w:rFonts w:asciiTheme="majorBidi" w:hAnsiTheme="majorBidi" w:cstheme="majorBidi"/>
                <w:sz w:val="26"/>
                <w:szCs w:val="26"/>
              </w:rPr>
              <w:t>9,889</w:t>
            </w:r>
          </w:p>
        </w:tc>
      </w:tr>
    </w:tbl>
    <w:p w:rsidR="0094160A" w:rsidRPr="0094160A" w:rsidRDefault="0094160A" w:rsidP="0094160A">
      <w:pPr>
        <w:pStyle w:val="ListParagraph"/>
        <w:ind w:left="360"/>
        <w:rPr>
          <w:color w:val="FF0000"/>
          <w:sz w:val="24"/>
        </w:rPr>
      </w:pPr>
    </w:p>
    <w:p w:rsidR="0094160A" w:rsidRPr="0094160A" w:rsidRDefault="0094160A" w:rsidP="0094160A">
      <w:pPr>
        <w:pStyle w:val="ListParagraph"/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94160A" w:rsidRPr="0094160A" w:rsidRDefault="0094160A" w:rsidP="0094160A">
      <w:pPr>
        <w:pStyle w:val="ListParagraph"/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BF14A4" w:rsidRPr="0094160A" w:rsidRDefault="0094160A" w:rsidP="0094160A">
      <w:pPr>
        <w:pStyle w:val="ListParagraph"/>
        <w:ind w:left="360"/>
        <w:rPr>
          <w:rFonts w:asciiTheme="majorBidi" w:hAnsiTheme="majorBidi" w:cstheme="majorBidi"/>
          <w:b/>
          <w:sz w:val="24"/>
          <w:szCs w:val="24"/>
        </w:rPr>
      </w:pPr>
      <w:r w:rsidRPr="0094160A">
        <w:rPr>
          <w:rFonts w:asciiTheme="majorBidi" w:hAnsiTheme="majorBidi" w:cstheme="majorBidi"/>
          <w:b/>
          <w:color w:val="FF0000"/>
          <w:sz w:val="24"/>
          <w:szCs w:val="24"/>
        </w:rPr>
        <w:t xml:space="preserve">Discounted payback period is between year 1 and year 2. </w:t>
      </w:r>
      <w:r w:rsidR="00BF14A4" w:rsidRPr="0094160A"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CE5144" w:rsidRPr="00054145" w:rsidRDefault="00CE5144" w:rsidP="005755B0">
      <w:pPr>
        <w:spacing w:line="360" w:lineRule="auto"/>
        <w:jc w:val="both"/>
        <w:rPr>
          <w:b/>
          <w:bCs/>
          <w:sz w:val="26"/>
          <w:szCs w:val="26"/>
        </w:rPr>
      </w:pPr>
      <w:proofErr w:type="gramStart"/>
      <w:r w:rsidRPr="00054145">
        <w:rPr>
          <w:b/>
          <w:bCs/>
          <w:kern w:val="28"/>
          <w:sz w:val="26"/>
          <w:szCs w:val="26"/>
        </w:rPr>
        <w:lastRenderedPageBreak/>
        <w:t>Q</w:t>
      </w:r>
      <w:r w:rsidR="005755B0" w:rsidRPr="00054145">
        <w:rPr>
          <w:b/>
          <w:bCs/>
          <w:kern w:val="28"/>
          <w:sz w:val="26"/>
          <w:szCs w:val="26"/>
        </w:rPr>
        <w:t>3</w:t>
      </w:r>
      <w:r w:rsidR="00D03ABA" w:rsidRPr="00054145">
        <w:rPr>
          <w:b/>
          <w:bCs/>
          <w:kern w:val="28"/>
          <w:sz w:val="26"/>
          <w:szCs w:val="26"/>
        </w:rPr>
        <w:t>(</w:t>
      </w:r>
      <w:proofErr w:type="gramEnd"/>
      <w:r w:rsidR="00A73708" w:rsidRPr="00054145">
        <w:rPr>
          <w:b/>
          <w:bCs/>
          <w:sz w:val="26"/>
          <w:szCs w:val="26"/>
        </w:rPr>
        <w:t>9</w:t>
      </w:r>
      <w:r w:rsidR="00E4773A" w:rsidRPr="00054145">
        <w:rPr>
          <w:b/>
          <w:bCs/>
          <w:sz w:val="26"/>
          <w:szCs w:val="26"/>
        </w:rPr>
        <w:t xml:space="preserve"> points</w:t>
      </w:r>
      <w:r w:rsidR="00D03ABA" w:rsidRPr="00054145">
        <w:rPr>
          <w:b/>
          <w:bCs/>
          <w:sz w:val="26"/>
          <w:szCs w:val="26"/>
        </w:rPr>
        <w:t>)</w:t>
      </w:r>
    </w:p>
    <w:p w:rsidR="00CE5144" w:rsidRPr="00054145" w:rsidRDefault="00CE5144" w:rsidP="005755B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54145">
        <w:rPr>
          <w:sz w:val="26"/>
          <w:szCs w:val="26"/>
        </w:rPr>
        <w:t xml:space="preserve">You are considering a luxury apartment building project </w:t>
      </w:r>
      <w:r w:rsidR="005755B0" w:rsidRPr="00054145">
        <w:rPr>
          <w:sz w:val="26"/>
          <w:szCs w:val="26"/>
        </w:rPr>
        <w:t>that requires an investment of SR</w:t>
      </w:r>
      <w:r w:rsidRPr="00054145">
        <w:rPr>
          <w:sz w:val="26"/>
          <w:szCs w:val="26"/>
        </w:rPr>
        <w:t>12</w:t>
      </w:r>
      <w:proofErr w:type="gramStart"/>
      <w:r w:rsidRPr="00054145">
        <w:rPr>
          <w:sz w:val="26"/>
          <w:szCs w:val="26"/>
        </w:rPr>
        <w:t>,000,000</w:t>
      </w:r>
      <w:proofErr w:type="gramEnd"/>
      <w:r w:rsidRPr="00054145">
        <w:rPr>
          <w:sz w:val="26"/>
          <w:szCs w:val="26"/>
        </w:rPr>
        <w:t xml:space="preserve">. The building has 50 units. You expect the maintenance cost for the apartment building to be </w:t>
      </w:r>
      <w:r w:rsidR="005755B0" w:rsidRPr="00054145">
        <w:rPr>
          <w:sz w:val="26"/>
          <w:szCs w:val="26"/>
        </w:rPr>
        <w:t>SR</w:t>
      </w:r>
      <w:r w:rsidRPr="00054145">
        <w:rPr>
          <w:sz w:val="26"/>
          <w:szCs w:val="26"/>
        </w:rPr>
        <w:t xml:space="preserve">250,000 for each of the first two years (i.e., </w:t>
      </w:r>
      <w:r w:rsidR="005755B0" w:rsidRPr="00054145">
        <w:rPr>
          <w:sz w:val="26"/>
          <w:szCs w:val="26"/>
        </w:rPr>
        <w:t>SR</w:t>
      </w:r>
      <w:r w:rsidRPr="00054145">
        <w:rPr>
          <w:sz w:val="26"/>
          <w:szCs w:val="26"/>
        </w:rPr>
        <w:t xml:space="preserve">250,000 in the </w:t>
      </w:r>
      <w:r w:rsidR="005755B0" w:rsidRPr="00054145">
        <w:rPr>
          <w:sz w:val="26"/>
          <w:szCs w:val="26"/>
        </w:rPr>
        <w:t xml:space="preserve">first year </w:t>
      </w:r>
      <w:r w:rsidRPr="00054145">
        <w:rPr>
          <w:sz w:val="26"/>
          <w:szCs w:val="26"/>
        </w:rPr>
        <w:t xml:space="preserve">and </w:t>
      </w:r>
      <w:r w:rsidR="005755B0" w:rsidRPr="00054145">
        <w:rPr>
          <w:sz w:val="26"/>
          <w:szCs w:val="26"/>
        </w:rPr>
        <w:t>SR</w:t>
      </w:r>
      <w:r w:rsidRPr="00054145">
        <w:rPr>
          <w:sz w:val="26"/>
          <w:szCs w:val="26"/>
        </w:rPr>
        <w:t xml:space="preserve">250,000 in the second year), and increasing by </w:t>
      </w:r>
      <w:r w:rsidR="005755B0" w:rsidRPr="00054145">
        <w:rPr>
          <w:sz w:val="26"/>
          <w:szCs w:val="26"/>
        </w:rPr>
        <w:t>SR</w:t>
      </w:r>
      <w:r w:rsidRPr="00054145">
        <w:rPr>
          <w:sz w:val="26"/>
          <w:szCs w:val="26"/>
        </w:rPr>
        <w:t xml:space="preserve">25,000 in subsequent years (i.e., </w:t>
      </w:r>
      <w:r w:rsidR="005755B0" w:rsidRPr="00054145">
        <w:rPr>
          <w:sz w:val="26"/>
          <w:szCs w:val="26"/>
        </w:rPr>
        <w:t>SR</w:t>
      </w:r>
      <w:r w:rsidRPr="00054145">
        <w:rPr>
          <w:sz w:val="26"/>
          <w:szCs w:val="26"/>
        </w:rPr>
        <w:t xml:space="preserve">275,000 in year 3, </w:t>
      </w:r>
      <w:r w:rsidR="005755B0" w:rsidRPr="00054145">
        <w:rPr>
          <w:sz w:val="26"/>
          <w:szCs w:val="26"/>
        </w:rPr>
        <w:t>SR</w:t>
      </w:r>
      <w:r w:rsidRPr="00054145">
        <w:rPr>
          <w:sz w:val="26"/>
          <w:szCs w:val="26"/>
        </w:rPr>
        <w:t xml:space="preserve">300,000 in year 4, etc.). The cost to hire a manager for the building is estimated to be </w:t>
      </w:r>
      <w:r w:rsidR="005755B0" w:rsidRPr="00054145">
        <w:rPr>
          <w:sz w:val="26"/>
          <w:szCs w:val="26"/>
        </w:rPr>
        <w:t>SR</w:t>
      </w:r>
      <w:r w:rsidRPr="00054145">
        <w:rPr>
          <w:sz w:val="26"/>
          <w:szCs w:val="26"/>
        </w:rPr>
        <w:t>80</w:t>
      </w:r>
      <w:proofErr w:type="gramStart"/>
      <w:r w:rsidRPr="00054145">
        <w:rPr>
          <w:sz w:val="26"/>
          <w:szCs w:val="26"/>
        </w:rPr>
        <w:t>,000</w:t>
      </w:r>
      <w:proofErr w:type="gramEnd"/>
      <w:r w:rsidRPr="00054145">
        <w:rPr>
          <w:sz w:val="26"/>
          <w:szCs w:val="26"/>
        </w:rPr>
        <w:t xml:space="preserve"> each year. After 15 years of operation, the apartment building can be sold for </w:t>
      </w:r>
      <w:r w:rsidR="005755B0" w:rsidRPr="00054145">
        <w:rPr>
          <w:sz w:val="26"/>
          <w:szCs w:val="26"/>
        </w:rPr>
        <w:t>SR</w:t>
      </w:r>
      <w:r w:rsidRPr="00054145">
        <w:rPr>
          <w:sz w:val="26"/>
          <w:szCs w:val="26"/>
        </w:rPr>
        <w:t>20</w:t>
      </w:r>
      <w:proofErr w:type="gramStart"/>
      <w:r w:rsidRPr="00054145">
        <w:rPr>
          <w:sz w:val="26"/>
          <w:szCs w:val="26"/>
        </w:rPr>
        <w:t>,000,000</w:t>
      </w:r>
      <w:proofErr w:type="gramEnd"/>
      <w:r w:rsidRPr="00054145">
        <w:rPr>
          <w:sz w:val="26"/>
          <w:szCs w:val="26"/>
        </w:rPr>
        <w:t xml:space="preserve">. </w:t>
      </w:r>
    </w:p>
    <w:p w:rsidR="00CE5144" w:rsidRPr="00D03ABA" w:rsidRDefault="00CE5144" w:rsidP="00174DC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54145">
        <w:rPr>
          <w:sz w:val="26"/>
          <w:szCs w:val="26"/>
        </w:rPr>
        <w:t xml:space="preserve">What is the minimum </w:t>
      </w:r>
      <w:r w:rsidR="00F94ADB" w:rsidRPr="00054145">
        <w:rPr>
          <w:sz w:val="26"/>
          <w:szCs w:val="26"/>
        </w:rPr>
        <w:t>annual</w:t>
      </w:r>
      <w:r w:rsidRPr="00D03ABA">
        <w:rPr>
          <w:sz w:val="26"/>
          <w:szCs w:val="26"/>
        </w:rPr>
        <w:t xml:space="preserve"> rent per apartment unit to make this investment appealing at 15% MARR, assuming that 100% of the apartments </w:t>
      </w:r>
      <w:proofErr w:type="gramStart"/>
      <w:r w:rsidRPr="00D03ABA">
        <w:rPr>
          <w:sz w:val="26"/>
          <w:szCs w:val="26"/>
        </w:rPr>
        <w:t>will be occupied</w:t>
      </w:r>
      <w:proofErr w:type="gramEnd"/>
      <w:r w:rsidRPr="00D03ABA">
        <w:rPr>
          <w:sz w:val="26"/>
          <w:szCs w:val="26"/>
        </w:rPr>
        <w:t xml:space="preserve"> each year over the 15 years? In your solution, show the capital recovery cost, the annual equivalent cost due to maintenance and the overall annual equivalent cost. </w:t>
      </w:r>
    </w:p>
    <w:p w:rsidR="00CE5144" w:rsidRPr="004C2684" w:rsidRDefault="00CE5144" w:rsidP="00174DC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D03ABA">
        <w:rPr>
          <w:sz w:val="26"/>
          <w:szCs w:val="26"/>
        </w:rPr>
        <w:t xml:space="preserve">What is the minimum </w:t>
      </w:r>
      <w:r w:rsidR="00F94ADB" w:rsidRPr="00D03ABA">
        <w:rPr>
          <w:sz w:val="26"/>
          <w:szCs w:val="26"/>
        </w:rPr>
        <w:t>annual</w:t>
      </w:r>
      <w:r w:rsidRPr="00D03ABA">
        <w:rPr>
          <w:sz w:val="26"/>
          <w:szCs w:val="26"/>
        </w:rPr>
        <w:t xml:space="preserve"> rent per apartment unit to make this investment appealing at 15% MARR, assuming that 100% of the apartments will be occupied each year for the first 5 years,  90% of the apartments will be occupied each year for the subsequent 5 years (i.e., years 6 to 10) and 80% of the apartments will be occupied each year for the subsequent 5 years (i.e., years 11 to 15)?</w:t>
      </w:r>
      <w:proofErr w:type="gramEnd"/>
    </w:p>
    <w:p w:rsidR="004C2684" w:rsidRDefault="00CE5144" w:rsidP="004C2684">
      <w:pPr>
        <w:spacing w:line="360" w:lineRule="auto"/>
        <w:rPr>
          <w:b/>
          <w:bCs/>
          <w:sz w:val="26"/>
          <w:szCs w:val="26"/>
        </w:rPr>
      </w:pPr>
      <w:r w:rsidRPr="00D03ABA">
        <w:rPr>
          <w:b/>
          <w:bCs/>
          <w:sz w:val="26"/>
          <w:szCs w:val="26"/>
        </w:rPr>
        <w:t xml:space="preserve">NOTE: If a problem </w:t>
      </w:r>
      <w:proofErr w:type="gramStart"/>
      <w:r w:rsidRPr="00D03ABA">
        <w:rPr>
          <w:b/>
          <w:bCs/>
          <w:sz w:val="26"/>
          <w:szCs w:val="26"/>
        </w:rPr>
        <w:t>can be solved</w:t>
      </w:r>
      <w:proofErr w:type="gramEnd"/>
      <w:r w:rsidRPr="00D03ABA">
        <w:rPr>
          <w:b/>
          <w:bCs/>
          <w:sz w:val="26"/>
          <w:szCs w:val="26"/>
        </w:rPr>
        <w:t xml:space="preserve"> by a series, you are required to solve it as a series, otherwise you will be penalized. </w:t>
      </w:r>
    </w:p>
    <w:p w:rsidR="00CE5144" w:rsidRPr="004C2684" w:rsidRDefault="00CE5144" w:rsidP="004C2684">
      <w:pPr>
        <w:spacing w:line="360" w:lineRule="auto"/>
        <w:rPr>
          <w:b/>
          <w:bCs/>
          <w:sz w:val="26"/>
          <w:szCs w:val="26"/>
        </w:rPr>
      </w:pPr>
      <w:r w:rsidRPr="00D03ABA">
        <w:rPr>
          <w:sz w:val="26"/>
          <w:szCs w:val="26"/>
        </w:rPr>
        <w:t>The following table could be helpful in your calculations:</w:t>
      </w:r>
    </w:p>
    <w:p w:rsidR="00CE5144" w:rsidRPr="00B77F50" w:rsidRDefault="00CE5144" w:rsidP="00CE5144">
      <w:r>
        <w:rPr>
          <w:noProof/>
        </w:rPr>
        <w:drawing>
          <wp:inline distT="0" distB="0" distL="0" distR="0">
            <wp:extent cx="5481320" cy="282765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84" w:rsidRDefault="004C2684" w:rsidP="00CE5144">
      <w:pPr>
        <w:rPr>
          <w:b/>
          <w:bCs/>
          <w:u w:val="single"/>
        </w:rPr>
      </w:pPr>
    </w:p>
    <w:p w:rsidR="00054145" w:rsidRDefault="00054145" w:rsidP="00CE5144">
      <w:pPr>
        <w:rPr>
          <w:b/>
          <w:bCs/>
          <w:sz w:val="24"/>
          <w:szCs w:val="24"/>
          <w:u w:val="single"/>
        </w:rPr>
      </w:pPr>
    </w:p>
    <w:p w:rsidR="0094160A" w:rsidRPr="00212A45" w:rsidRDefault="0094160A" w:rsidP="0094160A">
      <w:pPr>
        <w:rPr>
          <w:b/>
          <w:bCs/>
          <w:sz w:val="24"/>
          <w:szCs w:val="24"/>
          <w:u w:val="single"/>
        </w:rPr>
      </w:pPr>
      <w:r w:rsidRPr="00212A45">
        <w:rPr>
          <w:b/>
          <w:bCs/>
          <w:sz w:val="24"/>
          <w:szCs w:val="24"/>
          <w:u w:val="single"/>
        </w:rPr>
        <w:lastRenderedPageBreak/>
        <w:t>Solution</w:t>
      </w:r>
    </w:p>
    <w:p w:rsidR="0094160A" w:rsidRPr="00742F41" w:rsidRDefault="0094160A" w:rsidP="0094160A">
      <w:pPr>
        <w:rPr>
          <w:b/>
          <w:bCs/>
          <w:u w:val="single"/>
        </w:rPr>
      </w:pPr>
    </w:p>
    <w:p w:rsidR="0094160A" w:rsidRDefault="0094160A" w:rsidP="0094160A">
      <w:pPr>
        <w:pStyle w:val="ListParagraph"/>
        <w:numPr>
          <w:ilvl w:val="0"/>
          <w:numId w:val="34"/>
        </w:numPr>
        <w:spacing w:after="160" w:line="259" w:lineRule="auto"/>
      </w:pP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proofErr w:type="gramStart"/>
      <w:r w:rsidRPr="00CD27D0">
        <w:rPr>
          <w:sz w:val="24"/>
          <w:szCs w:val="24"/>
        </w:rPr>
        <w:t>CR(</w:t>
      </w:r>
      <w:proofErr w:type="gramEnd"/>
      <w:r w:rsidRPr="00CD27D0">
        <w:rPr>
          <w:sz w:val="24"/>
          <w:szCs w:val="24"/>
        </w:rPr>
        <w:t>15%) = (12,000,000 – 20,000,000) (A/P, 15%, 15) + 0.15* 20,000,000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r w:rsidRPr="00CD27D0">
        <w:rPr>
          <w:sz w:val="24"/>
          <w:szCs w:val="24"/>
        </w:rPr>
        <w:t xml:space="preserve">                = -8,000,000 * 0.1710 + 3,000,000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r w:rsidRPr="00CD27D0">
        <w:rPr>
          <w:sz w:val="24"/>
          <w:szCs w:val="24"/>
        </w:rPr>
        <w:t xml:space="preserve">                = -1,368,000 + 3,000,000 = </w:t>
      </w:r>
      <w:r w:rsidRPr="005755B0">
        <w:rPr>
          <w:color w:val="FF0000"/>
          <w:sz w:val="24"/>
          <w:szCs w:val="24"/>
        </w:rPr>
        <w:t>SR</w:t>
      </w:r>
      <w:r w:rsidRPr="00CD27D0">
        <w:rPr>
          <w:sz w:val="24"/>
          <w:szCs w:val="24"/>
        </w:rPr>
        <w:t>1</w:t>
      </w:r>
      <w:proofErr w:type="gramStart"/>
      <w:r w:rsidRPr="00CD27D0">
        <w:rPr>
          <w:sz w:val="24"/>
          <w:szCs w:val="24"/>
        </w:rPr>
        <w:t>,632,000</w:t>
      </w:r>
      <w:proofErr w:type="gramEnd"/>
      <w:r w:rsidRPr="00CD27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 xml:space="preserve">     </w:t>
      </w:r>
      <w:r w:rsidRPr="00CD27D0">
        <w:rPr>
          <w:sz w:val="24"/>
          <w:szCs w:val="24"/>
        </w:rPr>
        <w:t xml:space="preserve">[1.5 </w:t>
      </w:r>
      <w:r>
        <w:rPr>
          <w:sz w:val="24"/>
          <w:szCs w:val="24"/>
        </w:rPr>
        <w:t>marks</w:t>
      </w:r>
      <w:r w:rsidRPr="00CD27D0">
        <w:rPr>
          <w:sz w:val="24"/>
          <w:szCs w:val="24"/>
        </w:rPr>
        <w:t>]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r w:rsidRPr="00CD27D0">
        <w:rPr>
          <w:sz w:val="24"/>
          <w:szCs w:val="24"/>
        </w:rPr>
        <w:t>AEC (maintenance) = 250,000 + 25,000 (P/G, 15%, 1</w:t>
      </w:r>
      <w:r>
        <w:rPr>
          <w:sz w:val="24"/>
          <w:szCs w:val="24"/>
        </w:rPr>
        <w:t>4</w:t>
      </w:r>
      <w:proofErr w:type="gramStart"/>
      <w:r w:rsidRPr="00CD27D0">
        <w:rPr>
          <w:sz w:val="24"/>
          <w:szCs w:val="24"/>
        </w:rPr>
        <w:t>)(</w:t>
      </w:r>
      <w:proofErr w:type="gramEnd"/>
      <w:r w:rsidRPr="00CD27D0">
        <w:rPr>
          <w:sz w:val="24"/>
          <w:szCs w:val="24"/>
        </w:rPr>
        <w:t>P/F, 15%, 1)(A/P, 15%, 15)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r w:rsidRPr="00CD27D0">
        <w:rPr>
          <w:sz w:val="24"/>
          <w:szCs w:val="24"/>
        </w:rPr>
        <w:tab/>
      </w:r>
      <w:r w:rsidRPr="00CD27D0">
        <w:rPr>
          <w:sz w:val="24"/>
          <w:szCs w:val="24"/>
        </w:rPr>
        <w:tab/>
        <w:t xml:space="preserve">              = 250,000 + 25,000*</w:t>
      </w:r>
      <w:r>
        <w:rPr>
          <w:sz w:val="24"/>
          <w:szCs w:val="24"/>
        </w:rPr>
        <w:t>24.9725</w:t>
      </w:r>
      <w:r w:rsidRPr="00CD27D0">
        <w:rPr>
          <w:sz w:val="24"/>
          <w:szCs w:val="24"/>
        </w:rPr>
        <w:t>*0.8696*0.1710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r w:rsidRPr="00CD27D0">
        <w:rPr>
          <w:sz w:val="24"/>
          <w:szCs w:val="24"/>
        </w:rPr>
        <w:tab/>
      </w:r>
      <w:r w:rsidRPr="00CD27D0">
        <w:rPr>
          <w:sz w:val="24"/>
          <w:szCs w:val="24"/>
        </w:rPr>
        <w:tab/>
      </w:r>
      <w:r w:rsidRPr="00CD27D0">
        <w:rPr>
          <w:sz w:val="24"/>
          <w:szCs w:val="24"/>
        </w:rPr>
        <w:tab/>
        <w:t xml:space="preserve">= 250,000 + </w:t>
      </w:r>
      <w:r>
        <w:rPr>
          <w:sz w:val="24"/>
          <w:szCs w:val="24"/>
        </w:rPr>
        <w:t xml:space="preserve">92,836.27 = </w:t>
      </w:r>
      <w:r w:rsidRPr="00F3399F">
        <w:rPr>
          <w:color w:val="FF0000"/>
          <w:sz w:val="24"/>
          <w:szCs w:val="24"/>
        </w:rPr>
        <w:t>SR</w:t>
      </w:r>
      <w:r w:rsidRPr="00CD27D0">
        <w:rPr>
          <w:sz w:val="24"/>
          <w:szCs w:val="24"/>
        </w:rPr>
        <w:t>3</w:t>
      </w:r>
      <w:r>
        <w:rPr>
          <w:sz w:val="24"/>
          <w:szCs w:val="24"/>
        </w:rPr>
        <w:t>42</w:t>
      </w:r>
      <w:proofErr w:type="gramStart"/>
      <w:r w:rsidRPr="00CD27D0">
        <w:rPr>
          <w:sz w:val="24"/>
          <w:szCs w:val="24"/>
        </w:rPr>
        <w:t>,</w:t>
      </w:r>
      <w:r>
        <w:rPr>
          <w:sz w:val="24"/>
          <w:szCs w:val="24"/>
        </w:rPr>
        <w:t>83</w:t>
      </w:r>
      <w:r w:rsidRPr="00CD27D0">
        <w:rPr>
          <w:sz w:val="24"/>
          <w:szCs w:val="24"/>
        </w:rPr>
        <w:t>6.</w:t>
      </w:r>
      <w:r>
        <w:rPr>
          <w:sz w:val="24"/>
          <w:szCs w:val="24"/>
        </w:rPr>
        <w:t>27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D27D0">
        <w:rPr>
          <w:sz w:val="24"/>
          <w:szCs w:val="24"/>
        </w:rPr>
        <w:t xml:space="preserve">[2.5 </w:t>
      </w:r>
      <w:r>
        <w:rPr>
          <w:sz w:val="24"/>
          <w:szCs w:val="24"/>
        </w:rPr>
        <w:t>marks</w:t>
      </w:r>
      <w:r w:rsidRPr="00CD27D0">
        <w:rPr>
          <w:sz w:val="24"/>
          <w:szCs w:val="24"/>
        </w:rPr>
        <w:t>]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proofErr w:type="gramStart"/>
      <w:r w:rsidRPr="00CD27D0">
        <w:rPr>
          <w:sz w:val="24"/>
          <w:szCs w:val="24"/>
        </w:rPr>
        <w:t>AEC(</w:t>
      </w:r>
      <w:proofErr w:type="gramEnd"/>
      <w:r w:rsidRPr="00CD27D0">
        <w:rPr>
          <w:sz w:val="24"/>
          <w:szCs w:val="24"/>
        </w:rPr>
        <w:t>15%) = 1,632,000 + 3</w:t>
      </w:r>
      <w:r>
        <w:rPr>
          <w:sz w:val="24"/>
          <w:szCs w:val="24"/>
        </w:rPr>
        <w:t>42</w:t>
      </w:r>
      <w:r w:rsidRPr="00CD27D0">
        <w:rPr>
          <w:sz w:val="24"/>
          <w:szCs w:val="24"/>
        </w:rPr>
        <w:t>,</w:t>
      </w:r>
      <w:r>
        <w:rPr>
          <w:sz w:val="24"/>
          <w:szCs w:val="24"/>
        </w:rPr>
        <w:t>83</w:t>
      </w:r>
      <w:r w:rsidRPr="00CD27D0">
        <w:rPr>
          <w:sz w:val="24"/>
          <w:szCs w:val="24"/>
        </w:rPr>
        <w:t>6.</w:t>
      </w:r>
      <w:r>
        <w:rPr>
          <w:sz w:val="24"/>
          <w:szCs w:val="24"/>
        </w:rPr>
        <w:t xml:space="preserve">27+ 80,000  =  </w:t>
      </w:r>
      <w:r w:rsidRPr="00F3399F">
        <w:rPr>
          <w:color w:val="FF0000"/>
          <w:sz w:val="24"/>
          <w:szCs w:val="24"/>
        </w:rPr>
        <w:t>SR</w:t>
      </w:r>
      <w:r>
        <w:rPr>
          <w:sz w:val="24"/>
          <w:szCs w:val="24"/>
        </w:rPr>
        <w:t xml:space="preserve">2,054,836.27                 </w:t>
      </w:r>
      <w:r w:rsidRPr="00CD27D0">
        <w:rPr>
          <w:sz w:val="24"/>
          <w:szCs w:val="24"/>
        </w:rPr>
        <w:t xml:space="preserve">[1 </w:t>
      </w:r>
      <w:r>
        <w:rPr>
          <w:sz w:val="24"/>
          <w:szCs w:val="24"/>
        </w:rPr>
        <w:t>mark</w:t>
      </w:r>
      <w:r w:rsidRPr="00CD27D0">
        <w:rPr>
          <w:sz w:val="24"/>
          <w:szCs w:val="24"/>
        </w:rPr>
        <w:t>]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Annual</w:t>
      </w:r>
      <w:r w:rsidRPr="00CD27D0">
        <w:rPr>
          <w:sz w:val="24"/>
          <w:szCs w:val="24"/>
        </w:rPr>
        <w:t xml:space="preserve"> rent per apartmen</w:t>
      </w:r>
      <w:r>
        <w:rPr>
          <w:sz w:val="24"/>
          <w:szCs w:val="24"/>
        </w:rPr>
        <w:t>t =     2,054,836.27 / 50</w:t>
      </w:r>
      <w:r w:rsidRPr="00CD27D0">
        <w:rPr>
          <w:sz w:val="24"/>
          <w:szCs w:val="24"/>
        </w:rPr>
        <w:t xml:space="preserve"> = </w:t>
      </w:r>
      <w:r w:rsidRPr="00F3399F">
        <w:rPr>
          <w:color w:val="FF0000"/>
          <w:sz w:val="24"/>
          <w:szCs w:val="24"/>
        </w:rPr>
        <w:t>SR</w:t>
      </w:r>
      <w:r>
        <w:rPr>
          <w:sz w:val="24"/>
          <w:szCs w:val="24"/>
        </w:rPr>
        <w:t>41</w:t>
      </w:r>
      <w:proofErr w:type="gramStart"/>
      <w:r>
        <w:rPr>
          <w:sz w:val="24"/>
          <w:szCs w:val="24"/>
        </w:rPr>
        <w:t>,096.73</w:t>
      </w:r>
      <w:proofErr w:type="gramEnd"/>
      <w:r>
        <w:rPr>
          <w:sz w:val="24"/>
          <w:szCs w:val="24"/>
        </w:rPr>
        <w:t xml:space="preserve">                    </w:t>
      </w:r>
      <w:r w:rsidRPr="00CD27D0">
        <w:rPr>
          <w:sz w:val="24"/>
          <w:szCs w:val="24"/>
        </w:rPr>
        <w:t xml:space="preserve">[1 </w:t>
      </w:r>
      <w:r>
        <w:rPr>
          <w:sz w:val="24"/>
          <w:szCs w:val="24"/>
        </w:rPr>
        <w:t>mark</w:t>
      </w:r>
      <w:r w:rsidRPr="00CD27D0">
        <w:rPr>
          <w:sz w:val="24"/>
          <w:szCs w:val="24"/>
        </w:rPr>
        <w:t xml:space="preserve">]  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proofErr w:type="gramStart"/>
      <w:r w:rsidRPr="00CD27D0">
        <w:rPr>
          <w:sz w:val="24"/>
          <w:szCs w:val="24"/>
        </w:rPr>
        <w:t>ii</w:t>
      </w:r>
      <w:proofErr w:type="gramEnd"/>
      <w:r w:rsidRPr="00CD27D0">
        <w:rPr>
          <w:sz w:val="24"/>
          <w:szCs w:val="24"/>
        </w:rPr>
        <w:t>.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r w:rsidRPr="00CD27D0">
        <w:rPr>
          <w:sz w:val="24"/>
          <w:szCs w:val="24"/>
        </w:rPr>
        <w:t>Let us assume that the rent per apartment = R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r w:rsidRPr="00CD27D0">
        <w:rPr>
          <w:sz w:val="24"/>
          <w:szCs w:val="24"/>
        </w:rPr>
        <w:t>Then, the annual rent per department = [50R (P/A, 15%, 5) + 0.9*50R (P/A,15%,5)(P/F,15%,5) + 0.8*50R (P/A,15%,5)(P/F,15%,10)] (A/P, 15%, 15)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r w:rsidRPr="00CD27D0">
        <w:rPr>
          <w:sz w:val="24"/>
          <w:szCs w:val="24"/>
        </w:rPr>
        <w:t>= [50R*3.3522 + 0.9*50R*3.3522*0.4972 + 0.8*50R*3.3522*0.2472] * 0.1710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r w:rsidRPr="00CD27D0">
        <w:rPr>
          <w:sz w:val="24"/>
          <w:szCs w:val="24"/>
        </w:rPr>
        <w:t>= 275.76R * 0.1710 = 47.155R                                                                        [</w:t>
      </w:r>
      <w:r>
        <w:rPr>
          <w:sz w:val="24"/>
          <w:szCs w:val="24"/>
        </w:rPr>
        <w:t>2</w:t>
      </w:r>
      <w:r w:rsidRPr="00CD27D0">
        <w:rPr>
          <w:sz w:val="24"/>
          <w:szCs w:val="24"/>
        </w:rPr>
        <w:t xml:space="preserve"> </w:t>
      </w:r>
      <w:r>
        <w:rPr>
          <w:sz w:val="24"/>
          <w:szCs w:val="24"/>
        </w:rPr>
        <w:t>marks</w:t>
      </w:r>
      <w:r w:rsidRPr="00CD27D0">
        <w:rPr>
          <w:sz w:val="24"/>
          <w:szCs w:val="24"/>
        </w:rPr>
        <w:t>]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Annual</w:t>
      </w:r>
      <w:r w:rsidRPr="00CD27D0">
        <w:rPr>
          <w:sz w:val="24"/>
          <w:szCs w:val="24"/>
        </w:rPr>
        <w:t xml:space="preserve"> rent per apartment =     </w:t>
      </w:r>
      <w:r>
        <w:rPr>
          <w:sz w:val="24"/>
          <w:szCs w:val="24"/>
        </w:rPr>
        <w:t>2,054,836.27 / 47.155</w:t>
      </w:r>
      <w:r w:rsidRPr="00CD27D0">
        <w:rPr>
          <w:sz w:val="24"/>
          <w:szCs w:val="24"/>
        </w:rPr>
        <w:t xml:space="preserve"> = </w:t>
      </w:r>
      <w:r w:rsidRPr="00F3399F">
        <w:rPr>
          <w:color w:val="FF0000"/>
          <w:sz w:val="24"/>
          <w:szCs w:val="24"/>
        </w:rPr>
        <w:t>SR</w:t>
      </w:r>
      <w:r>
        <w:rPr>
          <w:sz w:val="24"/>
          <w:szCs w:val="24"/>
        </w:rPr>
        <w:t>43</w:t>
      </w:r>
      <w:proofErr w:type="gramStart"/>
      <w:r>
        <w:rPr>
          <w:sz w:val="24"/>
          <w:szCs w:val="24"/>
        </w:rPr>
        <w:t>,576.21</w:t>
      </w:r>
      <w:proofErr w:type="gramEnd"/>
      <w:r>
        <w:rPr>
          <w:sz w:val="24"/>
          <w:szCs w:val="24"/>
        </w:rPr>
        <w:t xml:space="preserve">             </w:t>
      </w:r>
      <w:r w:rsidRPr="00CD27D0">
        <w:rPr>
          <w:sz w:val="24"/>
          <w:szCs w:val="24"/>
        </w:rPr>
        <w:t xml:space="preserve">[1 </w:t>
      </w:r>
      <w:r>
        <w:rPr>
          <w:sz w:val="24"/>
          <w:szCs w:val="24"/>
        </w:rPr>
        <w:t>mark</w:t>
      </w:r>
      <w:r w:rsidRPr="00CD27D0">
        <w:rPr>
          <w:sz w:val="24"/>
          <w:szCs w:val="24"/>
        </w:rPr>
        <w:t>]</w:t>
      </w:r>
    </w:p>
    <w:p w:rsidR="0094160A" w:rsidRPr="00CD27D0" w:rsidRDefault="0094160A" w:rsidP="0094160A">
      <w:pPr>
        <w:pStyle w:val="ListParagraph"/>
        <w:ind w:left="1080"/>
        <w:rPr>
          <w:sz w:val="24"/>
          <w:szCs w:val="24"/>
        </w:rPr>
      </w:pPr>
    </w:p>
    <w:p w:rsidR="00CE5144" w:rsidRPr="00CD27D0" w:rsidRDefault="00CE5144" w:rsidP="00CE5144">
      <w:pPr>
        <w:pStyle w:val="ListParagraph"/>
        <w:ind w:left="1080"/>
        <w:rPr>
          <w:sz w:val="24"/>
          <w:szCs w:val="24"/>
        </w:rPr>
      </w:pPr>
    </w:p>
    <w:p w:rsidR="00831C92" w:rsidRPr="005011CF" w:rsidRDefault="00CD27D0" w:rsidP="005011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7E41" w:rsidRPr="00897E41" w:rsidRDefault="00877CEE" w:rsidP="00897E41">
      <w:pPr>
        <w:spacing w:line="360" w:lineRule="auto"/>
        <w:jc w:val="both"/>
        <w:rPr>
          <w:bCs/>
          <w:sz w:val="24"/>
          <w:szCs w:val="24"/>
        </w:rPr>
      </w:pPr>
      <w:r w:rsidRPr="00897E41">
        <w:rPr>
          <w:b/>
          <w:sz w:val="24"/>
          <w:szCs w:val="24"/>
        </w:rPr>
        <w:lastRenderedPageBreak/>
        <w:t>Q4</w:t>
      </w:r>
      <w:proofErr w:type="gramStart"/>
      <w:r w:rsidRPr="00897E41">
        <w:rPr>
          <w:b/>
          <w:sz w:val="24"/>
          <w:szCs w:val="24"/>
        </w:rPr>
        <w:t>.</w:t>
      </w:r>
      <w:r w:rsidR="005011CF" w:rsidRPr="00897E41">
        <w:rPr>
          <w:b/>
          <w:sz w:val="24"/>
          <w:szCs w:val="24"/>
        </w:rPr>
        <w:t>(</w:t>
      </w:r>
      <w:proofErr w:type="gramEnd"/>
      <w:r w:rsidR="005011CF" w:rsidRPr="00897E41">
        <w:rPr>
          <w:b/>
          <w:sz w:val="24"/>
          <w:szCs w:val="24"/>
        </w:rPr>
        <w:t>8 Marks</w:t>
      </w:r>
      <w:r w:rsidR="00097BA6" w:rsidRPr="00897E41">
        <w:rPr>
          <w:b/>
          <w:sz w:val="24"/>
          <w:szCs w:val="24"/>
        </w:rPr>
        <w:t>)</w:t>
      </w:r>
    </w:p>
    <w:p w:rsidR="00E114A0" w:rsidRPr="005F4066" w:rsidRDefault="00E114A0" w:rsidP="005F4066">
      <w:pPr>
        <w:spacing w:line="360" w:lineRule="auto"/>
        <w:jc w:val="both"/>
        <w:rPr>
          <w:bCs/>
          <w:sz w:val="24"/>
          <w:szCs w:val="24"/>
        </w:rPr>
      </w:pPr>
      <w:r w:rsidRPr="00897E41">
        <w:rPr>
          <w:rFonts w:asciiTheme="majorBidi" w:hAnsiTheme="majorBidi" w:cstheme="majorBidi"/>
          <w:bCs/>
          <w:sz w:val="28"/>
          <w:szCs w:val="28"/>
        </w:rPr>
        <w:t>A manufacturing firm is considering three projects with following cash flows:</w:t>
      </w:r>
    </w:p>
    <w:tbl>
      <w:tblPr>
        <w:tblW w:w="4479" w:type="dxa"/>
        <w:jc w:val="center"/>
        <w:tblLook w:val="04A0" w:firstRow="1" w:lastRow="0" w:firstColumn="1" w:lastColumn="0" w:noHBand="0" w:noVBand="1"/>
      </w:tblPr>
      <w:tblGrid>
        <w:gridCol w:w="960"/>
        <w:gridCol w:w="1173"/>
        <w:gridCol w:w="1173"/>
        <w:gridCol w:w="1173"/>
      </w:tblGrid>
      <w:tr w:rsidR="00E114A0" w:rsidRPr="00897E41" w:rsidTr="00882241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bCs/>
                <w:sz w:val="28"/>
                <w:szCs w:val="28"/>
              </w:rPr>
              <w:t>n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bCs/>
                <w:sz w:val="28"/>
                <w:szCs w:val="28"/>
              </w:rPr>
              <w:t>Project A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bCs/>
                <w:sz w:val="28"/>
                <w:szCs w:val="28"/>
              </w:rPr>
              <w:t>Project B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bCs/>
                <w:sz w:val="28"/>
                <w:szCs w:val="28"/>
              </w:rPr>
              <w:t>Project C</w:t>
            </w:r>
          </w:p>
        </w:tc>
      </w:tr>
      <w:tr w:rsidR="00E114A0" w:rsidRPr="00897E41" w:rsidTr="008822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bCs/>
                <w:sz w:val="28"/>
                <w:szCs w:val="2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>-2,000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>-3,000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>-4,000</w:t>
            </w:r>
          </w:p>
        </w:tc>
      </w:tr>
      <w:tr w:rsidR="00E114A0" w:rsidRPr="00897E41" w:rsidTr="008822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 xml:space="preserve">1,500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 xml:space="preserve">2,500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 xml:space="preserve">   X</w:t>
            </w:r>
          </w:p>
        </w:tc>
      </w:tr>
      <w:tr w:rsidR="00E114A0" w:rsidRPr="00897E41" w:rsidTr="0088224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 xml:space="preserve">1,500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 xml:space="preserve">2,000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 xml:space="preserve">3,500 </w:t>
            </w:r>
          </w:p>
        </w:tc>
      </w:tr>
      <w:tr w:rsidR="00E114A0" w:rsidRPr="00897E41" w:rsidTr="0088224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>IRR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A0" w:rsidRPr="00897E41" w:rsidRDefault="00CD27D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>33.33%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A0" w:rsidRPr="00897E41" w:rsidRDefault="00E114A0" w:rsidP="00897E4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97E41">
              <w:rPr>
                <w:rFonts w:asciiTheme="majorBidi" w:hAnsiTheme="majorBidi" w:cstheme="majorBidi"/>
                <w:sz w:val="28"/>
                <w:szCs w:val="28"/>
              </w:rPr>
              <w:t>6.87%</w:t>
            </w:r>
          </w:p>
        </w:tc>
      </w:tr>
    </w:tbl>
    <w:p w:rsidR="00CE5144" w:rsidRPr="00897E41" w:rsidRDefault="00CE5144" w:rsidP="00897E41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E114A0" w:rsidRPr="00897E41" w:rsidRDefault="00E114A0" w:rsidP="00897E41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97E41">
        <w:rPr>
          <w:rFonts w:asciiTheme="majorBidi" w:hAnsiTheme="majorBidi" w:cstheme="majorBidi"/>
          <w:bCs/>
          <w:sz w:val="28"/>
          <w:szCs w:val="28"/>
        </w:rPr>
        <w:t>Assume that MARR is 10%.</w:t>
      </w:r>
    </w:p>
    <w:p w:rsidR="006F10ED" w:rsidRPr="00897E41" w:rsidRDefault="006F10ED" w:rsidP="00ED3CE8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97E41">
        <w:rPr>
          <w:rFonts w:asciiTheme="majorBidi" w:hAnsiTheme="majorBidi" w:cstheme="majorBidi"/>
          <w:bCs/>
          <w:sz w:val="28"/>
          <w:szCs w:val="28"/>
        </w:rPr>
        <w:t xml:space="preserve">Given that for project A, </w:t>
      </w:r>
      <w:proofErr w:type="gramStart"/>
      <w:r w:rsidRPr="00897E41">
        <w:rPr>
          <w:rFonts w:asciiTheme="majorBidi" w:hAnsiTheme="majorBidi" w:cstheme="majorBidi"/>
          <w:bCs/>
          <w:sz w:val="28"/>
          <w:szCs w:val="28"/>
        </w:rPr>
        <w:t>PW(</w:t>
      </w:r>
      <w:proofErr w:type="gramEnd"/>
      <w:r w:rsidRPr="00897E41">
        <w:rPr>
          <w:rFonts w:asciiTheme="majorBidi" w:hAnsiTheme="majorBidi" w:cstheme="majorBidi"/>
          <w:bCs/>
          <w:sz w:val="28"/>
          <w:szCs w:val="28"/>
        </w:rPr>
        <w:t>3</w:t>
      </w:r>
      <w:r w:rsidR="00CD27D0" w:rsidRPr="00897E41">
        <w:rPr>
          <w:rFonts w:asciiTheme="majorBidi" w:hAnsiTheme="majorBidi" w:cstheme="majorBidi"/>
          <w:bCs/>
          <w:sz w:val="28"/>
          <w:szCs w:val="28"/>
        </w:rPr>
        <w:t>2</w:t>
      </w:r>
      <w:r w:rsidRPr="00897E41">
        <w:rPr>
          <w:rFonts w:asciiTheme="majorBidi" w:hAnsiTheme="majorBidi" w:cstheme="majorBidi"/>
          <w:bCs/>
          <w:sz w:val="28"/>
          <w:szCs w:val="28"/>
        </w:rPr>
        <w:t>.</w:t>
      </w:r>
      <w:r w:rsidR="00CD27D0" w:rsidRPr="00897E41">
        <w:rPr>
          <w:rFonts w:asciiTheme="majorBidi" w:hAnsiTheme="majorBidi" w:cstheme="majorBidi"/>
          <w:bCs/>
          <w:sz w:val="28"/>
          <w:szCs w:val="28"/>
        </w:rPr>
        <w:t>0</w:t>
      </w:r>
      <w:r w:rsidRPr="00897E41">
        <w:rPr>
          <w:rFonts w:asciiTheme="majorBidi" w:hAnsiTheme="majorBidi" w:cstheme="majorBidi"/>
          <w:bCs/>
          <w:sz w:val="28"/>
          <w:szCs w:val="28"/>
        </w:rPr>
        <w:t>%)=</w:t>
      </w:r>
      <w:r w:rsidR="00CD27D0" w:rsidRPr="00897E41">
        <w:rPr>
          <w:rFonts w:asciiTheme="majorBidi" w:hAnsiTheme="majorBidi" w:cstheme="majorBidi"/>
          <w:bCs/>
          <w:sz w:val="28"/>
          <w:szCs w:val="28"/>
        </w:rPr>
        <w:t>-2</w:t>
      </w:r>
      <w:r w:rsidRPr="00897E41">
        <w:rPr>
          <w:rFonts w:asciiTheme="majorBidi" w:hAnsiTheme="majorBidi" w:cstheme="majorBidi"/>
          <w:bCs/>
          <w:sz w:val="28"/>
          <w:szCs w:val="28"/>
        </w:rPr>
        <w:t>.</w:t>
      </w:r>
      <w:r w:rsidR="00CD27D0" w:rsidRPr="00897E41">
        <w:rPr>
          <w:rFonts w:asciiTheme="majorBidi" w:hAnsiTheme="majorBidi" w:cstheme="majorBidi"/>
          <w:bCs/>
          <w:sz w:val="28"/>
          <w:szCs w:val="28"/>
        </w:rPr>
        <w:t>755</w:t>
      </w:r>
      <w:r w:rsidRPr="00897E41">
        <w:rPr>
          <w:rFonts w:asciiTheme="majorBidi" w:hAnsiTheme="majorBidi" w:cstheme="majorBidi"/>
          <w:bCs/>
          <w:sz w:val="28"/>
          <w:szCs w:val="28"/>
        </w:rPr>
        <w:t xml:space="preserve"> and PW(31.</w:t>
      </w:r>
      <w:r w:rsidR="00CD27D0" w:rsidRPr="00897E41">
        <w:rPr>
          <w:rFonts w:asciiTheme="majorBidi" w:hAnsiTheme="majorBidi" w:cstheme="majorBidi"/>
          <w:bCs/>
          <w:sz w:val="28"/>
          <w:szCs w:val="28"/>
        </w:rPr>
        <w:t>85</w:t>
      </w:r>
      <w:r w:rsidRPr="00897E41">
        <w:rPr>
          <w:rFonts w:asciiTheme="majorBidi" w:hAnsiTheme="majorBidi" w:cstheme="majorBidi"/>
          <w:bCs/>
          <w:sz w:val="28"/>
          <w:szCs w:val="28"/>
        </w:rPr>
        <w:t>%)=</w:t>
      </w:r>
      <w:r w:rsidR="00CD27D0" w:rsidRPr="00897E41">
        <w:rPr>
          <w:rFonts w:asciiTheme="majorBidi" w:hAnsiTheme="majorBidi" w:cstheme="majorBidi"/>
          <w:bCs/>
          <w:sz w:val="28"/>
          <w:szCs w:val="28"/>
        </w:rPr>
        <w:t>0.498</w:t>
      </w:r>
      <w:r w:rsidRPr="00897E41">
        <w:rPr>
          <w:rFonts w:asciiTheme="majorBidi" w:hAnsiTheme="majorBidi" w:cstheme="majorBidi"/>
          <w:bCs/>
          <w:sz w:val="28"/>
          <w:szCs w:val="28"/>
        </w:rPr>
        <w:t xml:space="preserve"> , find IRR for project A using </w:t>
      </w:r>
      <w:r w:rsidR="00CD27D0" w:rsidRPr="00897E41">
        <w:rPr>
          <w:rFonts w:asciiTheme="majorBidi" w:hAnsiTheme="majorBidi" w:cstheme="majorBidi"/>
          <w:bCs/>
          <w:sz w:val="28"/>
          <w:szCs w:val="28"/>
        </w:rPr>
        <w:t xml:space="preserve">a single </w:t>
      </w:r>
      <w:r w:rsidR="00F94ADB" w:rsidRPr="00897E41">
        <w:rPr>
          <w:rFonts w:asciiTheme="majorBidi" w:hAnsiTheme="majorBidi" w:cstheme="majorBidi"/>
          <w:bCs/>
          <w:sz w:val="28"/>
          <w:szCs w:val="28"/>
        </w:rPr>
        <w:t xml:space="preserve">step </w:t>
      </w:r>
      <w:r w:rsidRPr="00897E41">
        <w:rPr>
          <w:rFonts w:asciiTheme="majorBidi" w:hAnsiTheme="majorBidi" w:cstheme="majorBidi"/>
          <w:bCs/>
          <w:sz w:val="28"/>
          <w:szCs w:val="28"/>
        </w:rPr>
        <w:t xml:space="preserve">linear interpolation. </w:t>
      </w:r>
    </w:p>
    <w:p w:rsidR="00E114A0" w:rsidRPr="00897E41" w:rsidRDefault="00E114A0" w:rsidP="00ED3CE8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97E41">
        <w:rPr>
          <w:rFonts w:asciiTheme="majorBidi" w:hAnsiTheme="majorBidi" w:cstheme="majorBidi"/>
          <w:bCs/>
          <w:sz w:val="28"/>
          <w:szCs w:val="28"/>
        </w:rPr>
        <w:t>Compute the value of X missing in project C rounded to zero decimal places.</w:t>
      </w:r>
    </w:p>
    <w:p w:rsidR="00E114A0" w:rsidRPr="00897E41" w:rsidRDefault="00E114A0" w:rsidP="00ED3CE8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97E41">
        <w:rPr>
          <w:rFonts w:asciiTheme="majorBidi" w:hAnsiTheme="majorBidi" w:cstheme="majorBidi"/>
          <w:bCs/>
          <w:sz w:val="28"/>
          <w:szCs w:val="28"/>
        </w:rPr>
        <w:t>Using incremental analysis, find out which project is a better candidate.</w:t>
      </w:r>
    </w:p>
    <w:p w:rsidR="00E114A0" w:rsidRPr="00897E41" w:rsidRDefault="00E114A0" w:rsidP="00897E41">
      <w:pPr>
        <w:spacing w:line="360" w:lineRule="auto"/>
        <w:ind w:left="-180"/>
        <w:rPr>
          <w:rFonts w:asciiTheme="majorBidi" w:hAnsiTheme="majorBidi" w:cstheme="majorBidi"/>
          <w:bCs/>
          <w:sz w:val="28"/>
          <w:szCs w:val="28"/>
        </w:rPr>
      </w:pPr>
    </w:p>
    <w:p w:rsidR="0094160A" w:rsidRPr="00897E41" w:rsidRDefault="0094160A" w:rsidP="0094160A">
      <w:pPr>
        <w:ind w:left="-18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897E41">
        <w:rPr>
          <w:rFonts w:asciiTheme="majorBidi" w:hAnsiTheme="majorBidi" w:cstheme="majorBidi"/>
          <w:b/>
          <w:sz w:val="28"/>
          <w:szCs w:val="28"/>
          <w:u w:val="single"/>
        </w:rPr>
        <w:t>Solution</w:t>
      </w:r>
    </w:p>
    <w:p w:rsidR="0094160A" w:rsidRPr="00CD27D0" w:rsidRDefault="0094160A" w:rsidP="0094160A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bCs/>
          <w:color w:val="FF0000"/>
          <w:sz w:val="28"/>
          <w:szCs w:val="28"/>
        </w:rPr>
      </w:pPr>
      <w:r w:rsidRPr="00CD27D0">
        <w:rPr>
          <w:rFonts w:asciiTheme="majorBidi" w:hAnsiTheme="majorBidi" w:cstheme="majorBidi"/>
          <w:bCs/>
          <w:color w:val="FF0000"/>
          <w:sz w:val="28"/>
          <w:szCs w:val="28"/>
        </w:rPr>
        <w:t>IRR = 31.85% + (32%-31.85%)*(0.498/(0.498+2.755))= 31.87</w:t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ab/>
        <w:t xml:space="preserve">[1 </w:t>
      </w:r>
      <w:r>
        <w:rPr>
          <w:sz w:val="24"/>
          <w:szCs w:val="24"/>
        </w:rPr>
        <w:t>mark</w:t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>]</w:t>
      </w:r>
    </w:p>
    <w:p w:rsidR="0094160A" w:rsidRPr="00CD27D0" w:rsidRDefault="0094160A" w:rsidP="0094160A">
      <w:pPr>
        <w:pStyle w:val="ListParagraph"/>
        <w:ind w:left="180"/>
        <w:rPr>
          <w:rFonts w:asciiTheme="majorBidi" w:hAnsiTheme="majorBidi" w:cstheme="majorBidi"/>
          <w:bCs/>
          <w:color w:val="FF0000"/>
          <w:sz w:val="28"/>
          <w:szCs w:val="28"/>
        </w:rPr>
      </w:pPr>
    </w:p>
    <w:p w:rsidR="0094160A" w:rsidRDefault="0094160A" w:rsidP="0094160A">
      <w:pPr>
        <w:ind w:left="-18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b)</w:t>
      </w:r>
    </w:p>
    <w:p w:rsidR="0094160A" w:rsidRPr="00AE176A" w:rsidRDefault="0094160A" w:rsidP="0094160A">
      <w:pPr>
        <w:ind w:left="-180"/>
        <w:rPr>
          <w:rFonts w:asciiTheme="majorBidi" w:hAnsiTheme="majorBidi" w:cstheme="majorBidi"/>
          <w:bCs/>
          <w:sz w:val="28"/>
          <w:szCs w:val="28"/>
        </w:rPr>
      </w:pPr>
      <w:r w:rsidRPr="00FC7B14">
        <w:rPr>
          <w:rFonts w:asciiTheme="majorBidi" w:hAnsiTheme="majorBidi" w:cstheme="majorBidi"/>
          <w:bCs/>
          <w:position w:val="-64"/>
          <w:sz w:val="28"/>
          <w:szCs w:val="28"/>
        </w:rPr>
        <w:object w:dxaOrig="932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73.2pt" o:ole="">
            <v:imagedata r:id="rId9" o:title=""/>
          </v:shape>
          <o:OLEObject Type="Embed" ProgID="Equation.DSMT4" ShapeID="_x0000_i1025" DrawAspect="Content" ObjectID="_1533281296" r:id="rId10"/>
        </w:objec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>[</w:t>
      </w:r>
      <w:proofErr w:type="gramStart"/>
      <w:r>
        <w:rPr>
          <w:rFonts w:asciiTheme="majorBidi" w:hAnsiTheme="majorBidi" w:cstheme="majorBidi"/>
          <w:bCs/>
          <w:color w:val="FF0000"/>
          <w:sz w:val="28"/>
          <w:szCs w:val="28"/>
        </w:rPr>
        <w:t>2</w:t>
      </w:r>
      <w:proofErr w:type="gramEnd"/>
      <w:r>
        <w:rPr>
          <w:rFonts w:asciiTheme="majorBidi" w:hAnsiTheme="majorBidi" w:cstheme="majorBidi"/>
          <w:bCs/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>marks</w:t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>]</w:t>
      </w:r>
    </w:p>
    <w:p w:rsidR="0094160A" w:rsidRPr="00B56962" w:rsidRDefault="0094160A" w:rsidP="0094160A">
      <w:pPr>
        <w:rPr>
          <w:rFonts w:asciiTheme="majorBidi" w:hAnsiTheme="majorBidi" w:cstheme="majorBidi"/>
          <w:bCs/>
          <w:sz w:val="28"/>
          <w:szCs w:val="28"/>
        </w:rPr>
      </w:pPr>
    </w:p>
    <w:p w:rsidR="0094160A" w:rsidRDefault="0094160A" w:rsidP="0094160A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br w:type="page"/>
      </w:r>
    </w:p>
    <w:p w:rsidR="0094160A" w:rsidRDefault="0094160A" w:rsidP="0094160A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lastRenderedPageBreak/>
        <w:t>c) S</w:t>
      </w:r>
      <w:r w:rsidRPr="00B56962">
        <w:rPr>
          <w:rFonts w:asciiTheme="majorBidi" w:hAnsiTheme="majorBidi" w:cstheme="majorBidi"/>
          <w:bCs/>
          <w:sz w:val="28"/>
          <w:szCs w:val="28"/>
        </w:rPr>
        <w:t>ince project C has IRR less then</w:t>
      </w:r>
      <w:r>
        <w:rPr>
          <w:rFonts w:asciiTheme="majorBidi" w:hAnsiTheme="majorBidi" w:cstheme="majorBidi"/>
          <w:bCs/>
          <w:sz w:val="28"/>
          <w:szCs w:val="28"/>
        </w:rPr>
        <w:t xml:space="preserve"> MARR, we will reject Project C.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>[</w:t>
      </w:r>
      <w:proofErr w:type="gramStart"/>
      <w:r>
        <w:rPr>
          <w:rFonts w:asciiTheme="majorBidi" w:hAnsiTheme="majorBidi" w:cstheme="majorBidi"/>
          <w:bCs/>
          <w:color w:val="FF0000"/>
          <w:sz w:val="28"/>
          <w:szCs w:val="28"/>
        </w:rPr>
        <w:t>1</w:t>
      </w:r>
      <w:proofErr w:type="gramEnd"/>
      <w:r>
        <w:rPr>
          <w:rFonts w:asciiTheme="majorBidi" w:hAnsiTheme="majorBidi" w:cstheme="majorBidi"/>
          <w:bCs/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>mark</w:t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>]</w:t>
      </w:r>
      <w:r w:rsidRPr="00B56962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94160A" w:rsidRPr="00B56962" w:rsidRDefault="0094160A" w:rsidP="0094160A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T</w:t>
      </w:r>
      <w:r w:rsidRPr="00B56962">
        <w:rPr>
          <w:rFonts w:asciiTheme="majorBidi" w:hAnsiTheme="majorBidi" w:cstheme="majorBidi"/>
          <w:bCs/>
          <w:sz w:val="28"/>
          <w:szCs w:val="28"/>
        </w:rPr>
        <w:t>hen we perform incremental analysis IRR</w:t>
      </w:r>
      <w:r w:rsidRPr="00B56962">
        <w:rPr>
          <w:rFonts w:asciiTheme="majorBidi" w:hAnsiTheme="majorBidi" w:cstheme="majorBidi"/>
          <w:bCs/>
          <w:sz w:val="28"/>
          <w:szCs w:val="28"/>
          <w:vertAlign w:val="subscript"/>
        </w:rPr>
        <w:t>B-A</w:t>
      </w:r>
      <w:r w:rsidRPr="00B56962">
        <w:rPr>
          <w:rFonts w:asciiTheme="majorBidi" w:hAnsiTheme="majorBidi" w:cstheme="majorBidi"/>
          <w:bCs/>
          <w:sz w:val="28"/>
          <w:szCs w:val="28"/>
        </w:rPr>
        <w:t xml:space="preserve"> as follows: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ab/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ab/>
        <w:t>[</w:t>
      </w:r>
      <w:proofErr w:type="gramStart"/>
      <w:r>
        <w:rPr>
          <w:rFonts w:asciiTheme="majorBidi" w:hAnsiTheme="majorBidi" w:cstheme="majorBidi"/>
          <w:bCs/>
          <w:color w:val="FF0000"/>
          <w:sz w:val="28"/>
          <w:szCs w:val="28"/>
        </w:rPr>
        <w:t>1</w:t>
      </w:r>
      <w:proofErr w:type="gramEnd"/>
      <w:r>
        <w:rPr>
          <w:rFonts w:asciiTheme="majorBidi" w:hAnsiTheme="majorBidi" w:cstheme="majorBidi"/>
          <w:bCs/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>mark</w:t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>]</w:t>
      </w:r>
    </w:p>
    <w:tbl>
      <w:tblPr>
        <w:tblW w:w="3864" w:type="dxa"/>
        <w:jc w:val="center"/>
        <w:tblLook w:val="04A0" w:firstRow="1" w:lastRow="0" w:firstColumn="1" w:lastColumn="0" w:noHBand="0" w:noVBand="1"/>
      </w:tblPr>
      <w:tblGrid>
        <w:gridCol w:w="1924"/>
        <w:gridCol w:w="1940"/>
      </w:tblGrid>
      <w:tr w:rsidR="0094160A" w:rsidRPr="00B56962" w:rsidTr="00AE1561">
        <w:trPr>
          <w:trHeight w:val="315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0A" w:rsidRPr="00B56962" w:rsidRDefault="0094160A" w:rsidP="00AE156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962">
              <w:rPr>
                <w:rFonts w:asciiTheme="majorBidi" w:hAnsiTheme="majorBidi" w:cstheme="majorBidi"/>
                <w:bCs/>
                <w:sz w:val="28"/>
                <w:szCs w:val="28"/>
              </w:rPr>
              <w:t>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60A" w:rsidRPr="00B56962" w:rsidRDefault="0094160A" w:rsidP="00AE156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962">
              <w:rPr>
                <w:rFonts w:asciiTheme="majorBidi" w:hAnsiTheme="majorBidi" w:cstheme="majorBidi"/>
                <w:bCs/>
                <w:sz w:val="28"/>
                <w:szCs w:val="28"/>
              </w:rPr>
              <w:t>B -A</w:t>
            </w:r>
          </w:p>
        </w:tc>
      </w:tr>
      <w:tr w:rsidR="0094160A" w:rsidRPr="00B56962" w:rsidTr="00AE1561">
        <w:trPr>
          <w:trHeight w:val="315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60A" w:rsidRPr="00B56962" w:rsidRDefault="0094160A" w:rsidP="00AE156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962">
              <w:rPr>
                <w:rFonts w:asciiTheme="majorBidi" w:hAnsiTheme="majorBidi" w:cstheme="majorBidi"/>
                <w:bCs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60A" w:rsidRPr="00B56962" w:rsidRDefault="0094160A" w:rsidP="00AE156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962">
              <w:rPr>
                <w:rFonts w:asciiTheme="majorBidi" w:hAnsiTheme="majorBidi" w:cstheme="majorBidi"/>
                <w:sz w:val="28"/>
                <w:szCs w:val="28"/>
              </w:rPr>
              <w:t>($1,000)</w:t>
            </w:r>
          </w:p>
        </w:tc>
      </w:tr>
      <w:tr w:rsidR="0094160A" w:rsidRPr="00B56962" w:rsidTr="00AE1561">
        <w:trPr>
          <w:trHeight w:val="315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60A" w:rsidRPr="00B56962" w:rsidRDefault="0094160A" w:rsidP="00AE156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962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60A" w:rsidRPr="00B56962" w:rsidRDefault="0094160A" w:rsidP="00AE156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962">
              <w:rPr>
                <w:rFonts w:asciiTheme="majorBidi" w:hAnsiTheme="majorBidi" w:cstheme="majorBidi"/>
                <w:sz w:val="28"/>
                <w:szCs w:val="28"/>
              </w:rPr>
              <w:t>$1,000</w:t>
            </w:r>
          </w:p>
        </w:tc>
      </w:tr>
      <w:tr w:rsidR="0094160A" w:rsidRPr="00B56962" w:rsidTr="00AE1561">
        <w:trPr>
          <w:trHeight w:val="315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60A" w:rsidRPr="00B56962" w:rsidRDefault="0094160A" w:rsidP="00AE156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962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60A" w:rsidRPr="00B56962" w:rsidRDefault="0094160A" w:rsidP="00AE156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962">
              <w:rPr>
                <w:rFonts w:asciiTheme="majorBidi" w:hAnsiTheme="majorBidi" w:cstheme="majorBidi"/>
                <w:sz w:val="28"/>
                <w:szCs w:val="28"/>
              </w:rPr>
              <w:t>$500</w:t>
            </w:r>
          </w:p>
        </w:tc>
      </w:tr>
      <w:tr w:rsidR="0094160A" w:rsidRPr="00B56962" w:rsidTr="00AE1561">
        <w:trPr>
          <w:trHeight w:val="300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0A" w:rsidRPr="00B56962" w:rsidRDefault="0094160A" w:rsidP="00AE156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962">
              <w:rPr>
                <w:rFonts w:asciiTheme="majorBidi" w:hAnsiTheme="majorBidi" w:cstheme="majorBidi"/>
                <w:sz w:val="28"/>
                <w:szCs w:val="28"/>
              </w:rPr>
              <w:t>IRR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0A" w:rsidRPr="00B56962" w:rsidRDefault="0094160A" w:rsidP="00AE156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6962">
              <w:rPr>
                <w:rFonts w:asciiTheme="majorBidi" w:hAnsiTheme="majorBidi" w:cstheme="majorBidi"/>
                <w:sz w:val="28"/>
                <w:szCs w:val="28"/>
              </w:rPr>
              <w:t>36.60%</w:t>
            </w:r>
          </w:p>
        </w:tc>
      </w:tr>
    </w:tbl>
    <w:p w:rsidR="0094160A" w:rsidRDefault="0094160A" w:rsidP="0094160A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7B491A">
        <w:rPr>
          <w:rFonts w:asciiTheme="majorBidi" w:hAnsiTheme="majorBidi" w:cstheme="majorBidi"/>
          <w:bCs/>
          <w:position w:val="-104"/>
          <w:sz w:val="28"/>
          <w:szCs w:val="28"/>
        </w:rPr>
        <w:object w:dxaOrig="4560" w:dyaOrig="2480">
          <v:shape id="_x0000_i1026" type="#_x0000_t75" style="width:228pt;height:123.6pt" o:ole="">
            <v:imagedata r:id="rId11" o:title=""/>
          </v:shape>
          <o:OLEObject Type="Embed" ProgID="Equation.DSMT4" ShapeID="_x0000_i1026" DrawAspect="Content" ObjectID="_1533281297" r:id="rId12"/>
        </w:objec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>[</w:t>
      </w:r>
      <w:proofErr w:type="gramStart"/>
      <w:r>
        <w:rPr>
          <w:rFonts w:asciiTheme="majorBidi" w:hAnsiTheme="majorBidi" w:cstheme="majorBidi"/>
          <w:bCs/>
          <w:color w:val="FF0000"/>
          <w:sz w:val="28"/>
          <w:szCs w:val="28"/>
        </w:rPr>
        <w:t>2</w:t>
      </w:r>
      <w:proofErr w:type="gramEnd"/>
      <w:r>
        <w:rPr>
          <w:rFonts w:asciiTheme="majorBidi" w:hAnsiTheme="majorBidi" w:cstheme="majorBidi"/>
          <w:bCs/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>marks</w:t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>]</w:t>
      </w:r>
    </w:p>
    <w:p w:rsidR="0094160A" w:rsidRPr="00B56962" w:rsidRDefault="0094160A" w:rsidP="0094160A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We take the positive value of </w:t>
      </w:r>
      <w:r w:rsidRPr="00606BE8">
        <w:rPr>
          <w:rFonts w:asciiTheme="majorBidi" w:hAnsiTheme="majorBidi" w:cstheme="majorBidi"/>
          <w:bCs/>
          <w:i/>
          <w:iCs/>
          <w:sz w:val="28"/>
          <w:szCs w:val="28"/>
        </w:rPr>
        <w:t>y</w:t>
      </w:r>
      <w:r>
        <w:rPr>
          <w:rFonts w:asciiTheme="majorBidi" w:hAnsiTheme="majorBidi" w:cstheme="majorBidi"/>
          <w:bCs/>
          <w:sz w:val="28"/>
          <w:szCs w:val="28"/>
        </w:rPr>
        <w:t xml:space="preserve">. Then </w:t>
      </w:r>
      <w:r w:rsidRPr="00F4204D">
        <w:rPr>
          <w:rFonts w:asciiTheme="majorBidi" w:hAnsiTheme="majorBidi" w:cstheme="majorBidi"/>
          <w:bCs/>
          <w:position w:val="-6"/>
          <w:sz w:val="28"/>
          <w:szCs w:val="28"/>
        </w:rPr>
        <w:object w:dxaOrig="1060" w:dyaOrig="240">
          <v:shape id="_x0000_i1027" type="#_x0000_t75" style="width:52.8pt;height:12pt" o:ole="">
            <v:imagedata r:id="rId13" o:title=""/>
          </v:shape>
          <o:OLEObject Type="Embed" ProgID="Equation.DSMT4" ShapeID="_x0000_i1027" DrawAspect="Content" ObjectID="_1533281298" r:id="rId14"/>
        </w:object>
      </w:r>
    </w:p>
    <w:p w:rsidR="0094160A" w:rsidRDefault="0094160A" w:rsidP="0094160A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B56962">
        <w:rPr>
          <w:rFonts w:asciiTheme="majorBidi" w:hAnsiTheme="majorBidi" w:cstheme="majorBidi"/>
          <w:bCs/>
          <w:sz w:val="28"/>
          <w:szCs w:val="28"/>
        </w:rPr>
        <w:t>Therefore, we pick Project B over Project A since IRR &gt; MARR.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color w:val="FF0000"/>
          <w:sz w:val="28"/>
          <w:szCs w:val="28"/>
        </w:rPr>
        <w:t>[1 point]</w:t>
      </w:r>
    </w:p>
    <w:p w:rsidR="0094160A" w:rsidRDefault="0094160A" w:rsidP="0094160A">
      <w:pPr>
        <w:spacing w:line="360" w:lineRule="auto"/>
      </w:pPr>
    </w:p>
    <w:p w:rsidR="0094160A" w:rsidRPr="00CD27D0" w:rsidRDefault="0094160A" w:rsidP="0094160A">
      <w:pPr>
        <w:spacing w:line="360" w:lineRule="auto"/>
        <w:rPr>
          <w:color w:val="FF0000"/>
          <w:sz w:val="24"/>
          <w:szCs w:val="24"/>
        </w:rPr>
      </w:pPr>
    </w:p>
    <w:p w:rsidR="00897E41" w:rsidRDefault="00897E41">
      <w:pPr>
        <w:rPr>
          <w:rFonts w:asciiTheme="majorBidi" w:hAnsiTheme="majorBidi" w:cstheme="majorBidi"/>
          <w:bCs/>
          <w:sz w:val="28"/>
          <w:szCs w:val="28"/>
        </w:rPr>
      </w:pPr>
    </w:p>
    <w:sectPr w:rsidR="00897E41" w:rsidSect="00212A45">
      <w:headerReference w:type="default" r:id="rId15"/>
      <w:footerReference w:type="default" r:id="rId16"/>
      <w:type w:val="continuous"/>
      <w:pgSz w:w="12240" w:h="15840"/>
      <w:pgMar w:top="1170" w:right="1440" w:bottom="720" w:left="144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71" w:rsidRDefault="00B42E71">
      <w:r>
        <w:separator/>
      </w:r>
    </w:p>
  </w:endnote>
  <w:endnote w:type="continuationSeparator" w:id="0">
    <w:p w:rsidR="00B42E71" w:rsidRDefault="00B4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47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241" w:rsidRDefault="00B92FD6">
        <w:pPr>
          <w:pStyle w:val="Footer"/>
          <w:jc w:val="center"/>
        </w:pPr>
        <w:r>
          <w:fldChar w:fldCharType="begin"/>
        </w:r>
        <w:r w:rsidR="00882241">
          <w:instrText xml:space="preserve"> PAGE   \* MERGEFORMAT </w:instrText>
        </w:r>
        <w:r>
          <w:fldChar w:fldCharType="separate"/>
        </w:r>
        <w:r w:rsidR="00430E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82241" w:rsidRDefault="00882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71" w:rsidRDefault="00B42E71">
      <w:r>
        <w:separator/>
      </w:r>
    </w:p>
  </w:footnote>
  <w:footnote w:type="continuationSeparator" w:id="0">
    <w:p w:rsidR="00B42E71" w:rsidRDefault="00B4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3A" w:rsidRDefault="00E4773A">
    <w:pPr>
      <w:pStyle w:val="Header"/>
    </w:pPr>
    <w:r w:rsidRPr="00F670BA">
      <w:rPr>
        <w:rFonts w:asciiTheme="majorBidi" w:hAnsiTheme="majorBidi" w:cstheme="majorBidi"/>
        <w:b/>
        <w:bCs/>
        <w:sz w:val="24"/>
        <w:szCs w:val="24"/>
        <w:u w:val="single"/>
      </w:rPr>
      <w:t xml:space="preserve">IMPORTANT, </w:t>
    </w:r>
    <w:r w:rsidRPr="00F670BA">
      <w:rPr>
        <w:rFonts w:asciiTheme="majorBidi" w:hAnsiTheme="majorBidi" w:cstheme="majorBidi"/>
        <w:b/>
        <w:bCs/>
        <w:sz w:val="24"/>
        <w:szCs w:val="24"/>
      </w:rPr>
      <w:t xml:space="preserve">to get full credit in any question, you need to show your </w:t>
    </w:r>
    <w:r w:rsidRPr="00F670BA">
      <w:rPr>
        <w:rFonts w:asciiTheme="majorBidi" w:hAnsiTheme="majorBidi" w:cstheme="majorBidi"/>
        <w:b/>
        <w:bCs/>
        <w:sz w:val="24"/>
        <w:szCs w:val="24"/>
        <w:u w:val="single"/>
      </w:rPr>
      <w:t>detailed</w:t>
    </w:r>
    <w:r w:rsidRPr="00F670BA">
      <w:rPr>
        <w:rFonts w:asciiTheme="majorBidi" w:hAnsiTheme="majorBidi" w:cstheme="majorBidi"/>
        <w:b/>
        <w:bCs/>
        <w:sz w:val="24"/>
        <w:szCs w:val="24"/>
      </w:rPr>
      <w:t xml:space="preserve">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2EC"/>
    <w:multiLevelType w:val="hybridMultilevel"/>
    <w:tmpl w:val="94F886AE"/>
    <w:lvl w:ilvl="0" w:tplc="5A2E2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5E4B"/>
    <w:multiLevelType w:val="hybridMultilevel"/>
    <w:tmpl w:val="F8626616"/>
    <w:lvl w:ilvl="0" w:tplc="F1E46A7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866FB"/>
    <w:multiLevelType w:val="hybridMultilevel"/>
    <w:tmpl w:val="014E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96BDC"/>
    <w:multiLevelType w:val="hybridMultilevel"/>
    <w:tmpl w:val="5DCCC77C"/>
    <w:lvl w:ilvl="0" w:tplc="9962CBF8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15A5D4C"/>
    <w:multiLevelType w:val="hybridMultilevel"/>
    <w:tmpl w:val="D4E27478"/>
    <w:lvl w:ilvl="0" w:tplc="1A987F2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36D7893"/>
    <w:multiLevelType w:val="hybridMultilevel"/>
    <w:tmpl w:val="05944EC0"/>
    <w:lvl w:ilvl="0" w:tplc="2FB82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FE79FA"/>
    <w:multiLevelType w:val="hybridMultilevel"/>
    <w:tmpl w:val="60A4DCBC"/>
    <w:lvl w:ilvl="0" w:tplc="AA96D7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A0F"/>
    <w:multiLevelType w:val="hybridMultilevel"/>
    <w:tmpl w:val="C4F8E0AA"/>
    <w:lvl w:ilvl="0" w:tplc="79BCA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196"/>
    <w:multiLevelType w:val="hybridMultilevel"/>
    <w:tmpl w:val="2EB66744"/>
    <w:lvl w:ilvl="0" w:tplc="20A4A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862D38"/>
    <w:multiLevelType w:val="hybridMultilevel"/>
    <w:tmpl w:val="5584FD92"/>
    <w:lvl w:ilvl="0" w:tplc="301C0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6E29"/>
    <w:multiLevelType w:val="hybridMultilevel"/>
    <w:tmpl w:val="C4101148"/>
    <w:lvl w:ilvl="0" w:tplc="55BCA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A5310"/>
    <w:multiLevelType w:val="hybridMultilevel"/>
    <w:tmpl w:val="C18486A6"/>
    <w:lvl w:ilvl="0" w:tplc="6890EEE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3022A"/>
    <w:multiLevelType w:val="hybridMultilevel"/>
    <w:tmpl w:val="BD5E6D10"/>
    <w:lvl w:ilvl="0" w:tplc="AB6CDD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E271A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D7E50"/>
    <w:multiLevelType w:val="hybridMultilevel"/>
    <w:tmpl w:val="526098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D7C44"/>
    <w:multiLevelType w:val="hybridMultilevel"/>
    <w:tmpl w:val="5AAE4116"/>
    <w:lvl w:ilvl="0" w:tplc="7EB08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C03E0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1243E"/>
    <w:multiLevelType w:val="hybridMultilevel"/>
    <w:tmpl w:val="918E9EDC"/>
    <w:lvl w:ilvl="0" w:tplc="DC78953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A4BC3"/>
    <w:multiLevelType w:val="hybridMultilevel"/>
    <w:tmpl w:val="A664EB66"/>
    <w:lvl w:ilvl="0" w:tplc="18B2C4E8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1" w:hanging="360"/>
      </w:pPr>
    </w:lvl>
    <w:lvl w:ilvl="2" w:tplc="1009001B" w:tentative="1">
      <w:start w:val="1"/>
      <w:numFmt w:val="lowerRoman"/>
      <w:lvlText w:val="%3."/>
      <w:lvlJc w:val="right"/>
      <w:pPr>
        <w:ind w:left="1091" w:hanging="180"/>
      </w:pPr>
    </w:lvl>
    <w:lvl w:ilvl="3" w:tplc="1009000F" w:tentative="1">
      <w:start w:val="1"/>
      <w:numFmt w:val="decimal"/>
      <w:lvlText w:val="%4."/>
      <w:lvlJc w:val="left"/>
      <w:pPr>
        <w:ind w:left="1811" w:hanging="360"/>
      </w:pPr>
    </w:lvl>
    <w:lvl w:ilvl="4" w:tplc="10090019" w:tentative="1">
      <w:start w:val="1"/>
      <w:numFmt w:val="lowerLetter"/>
      <w:lvlText w:val="%5."/>
      <w:lvlJc w:val="left"/>
      <w:pPr>
        <w:ind w:left="2531" w:hanging="360"/>
      </w:pPr>
    </w:lvl>
    <w:lvl w:ilvl="5" w:tplc="1009001B" w:tentative="1">
      <w:start w:val="1"/>
      <w:numFmt w:val="lowerRoman"/>
      <w:lvlText w:val="%6."/>
      <w:lvlJc w:val="right"/>
      <w:pPr>
        <w:ind w:left="3251" w:hanging="180"/>
      </w:pPr>
    </w:lvl>
    <w:lvl w:ilvl="6" w:tplc="1009000F" w:tentative="1">
      <w:start w:val="1"/>
      <w:numFmt w:val="decimal"/>
      <w:lvlText w:val="%7."/>
      <w:lvlJc w:val="left"/>
      <w:pPr>
        <w:ind w:left="3971" w:hanging="360"/>
      </w:pPr>
    </w:lvl>
    <w:lvl w:ilvl="7" w:tplc="10090019" w:tentative="1">
      <w:start w:val="1"/>
      <w:numFmt w:val="lowerLetter"/>
      <w:lvlText w:val="%8."/>
      <w:lvlJc w:val="left"/>
      <w:pPr>
        <w:ind w:left="4691" w:hanging="360"/>
      </w:pPr>
    </w:lvl>
    <w:lvl w:ilvl="8" w:tplc="1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35D2075F"/>
    <w:multiLevelType w:val="hybridMultilevel"/>
    <w:tmpl w:val="92AE95F2"/>
    <w:lvl w:ilvl="0" w:tplc="B7C816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E013E1"/>
    <w:multiLevelType w:val="hybridMultilevel"/>
    <w:tmpl w:val="822EA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071A4"/>
    <w:multiLevelType w:val="hybridMultilevel"/>
    <w:tmpl w:val="FF005FAC"/>
    <w:lvl w:ilvl="0" w:tplc="7C1CA1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B10695"/>
    <w:multiLevelType w:val="hybridMultilevel"/>
    <w:tmpl w:val="F59C2C52"/>
    <w:lvl w:ilvl="0" w:tplc="58B47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4333D"/>
    <w:multiLevelType w:val="hybridMultilevel"/>
    <w:tmpl w:val="6FFC88C2"/>
    <w:lvl w:ilvl="0" w:tplc="2E62E8F4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43555326"/>
    <w:multiLevelType w:val="hybridMultilevel"/>
    <w:tmpl w:val="F65CD8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4BE73C1"/>
    <w:multiLevelType w:val="hybridMultilevel"/>
    <w:tmpl w:val="4D38B384"/>
    <w:lvl w:ilvl="0" w:tplc="1E80748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994EBA"/>
    <w:multiLevelType w:val="hybridMultilevel"/>
    <w:tmpl w:val="D23E1C6A"/>
    <w:lvl w:ilvl="0" w:tplc="7EB08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B5198"/>
    <w:multiLevelType w:val="singleLevel"/>
    <w:tmpl w:val="D5DE1D4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76E5E10"/>
    <w:multiLevelType w:val="hybridMultilevel"/>
    <w:tmpl w:val="6A28DF6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85F25"/>
    <w:multiLevelType w:val="hybridMultilevel"/>
    <w:tmpl w:val="A4025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844E7"/>
    <w:multiLevelType w:val="hybridMultilevel"/>
    <w:tmpl w:val="C0DAF218"/>
    <w:lvl w:ilvl="0" w:tplc="C4962090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>
    <w:nsid w:val="653D228B"/>
    <w:multiLevelType w:val="hybridMultilevel"/>
    <w:tmpl w:val="0E229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5B281D"/>
    <w:multiLevelType w:val="hybridMultilevel"/>
    <w:tmpl w:val="006C8EE0"/>
    <w:lvl w:ilvl="0" w:tplc="07B2A8C4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D471EC3"/>
    <w:multiLevelType w:val="hybridMultilevel"/>
    <w:tmpl w:val="42529600"/>
    <w:lvl w:ilvl="0" w:tplc="BDAE503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>
    <w:nsid w:val="6E4D4005"/>
    <w:multiLevelType w:val="hybridMultilevel"/>
    <w:tmpl w:val="8EE0B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979DA"/>
    <w:multiLevelType w:val="hybridMultilevel"/>
    <w:tmpl w:val="F3B283D8"/>
    <w:lvl w:ilvl="0" w:tplc="4302F9B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864372"/>
    <w:multiLevelType w:val="hybridMultilevel"/>
    <w:tmpl w:val="DF2C2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131D6"/>
    <w:multiLevelType w:val="hybridMultilevel"/>
    <w:tmpl w:val="BE8CB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5"/>
  </w:num>
  <w:num w:numId="4">
    <w:abstractNumId w:val="25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"/>
  </w:num>
  <w:num w:numId="10">
    <w:abstractNumId w:val="30"/>
  </w:num>
  <w:num w:numId="11">
    <w:abstractNumId w:val="22"/>
  </w:num>
  <w:num w:numId="12">
    <w:abstractNumId w:val="4"/>
  </w:num>
  <w:num w:numId="13">
    <w:abstractNumId w:val="19"/>
  </w:num>
  <w:num w:numId="14">
    <w:abstractNumId w:val="23"/>
  </w:num>
  <w:num w:numId="15">
    <w:abstractNumId w:val="17"/>
  </w:num>
  <w:num w:numId="16">
    <w:abstractNumId w:val="15"/>
  </w:num>
  <w:num w:numId="17">
    <w:abstractNumId w:val="7"/>
  </w:num>
  <w:num w:numId="18">
    <w:abstractNumId w:val="12"/>
  </w:num>
  <w:num w:numId="19">
    <w:abstractNumId w:val="11"/>
  </w:num>
  <w:num w:numId="20">
    <w:abstractNumId w:val="21"/>
  </w:num>
  <w:num w:numId="21">
    <w:abstractNumId w:val="2"/>
  </w:num>
  <w:num w:numId="22">
    <w:abstractNumId w:val="8"/>
  </w:num>
  <w:num w:numId="23">
    <w:abstractNumId w:val="0"/>
  </w:num>
  <w:num w:numId="24">
    <w:abstractNumId w:val="18"/>
  </w:num>
  <w:num w:numId="25">
    <w:abstractNumId w:val="13"/>
  </w:num>
  <w:num w:numId="26">
    <w:abstractNumId w:val="37"/>
  </w:num>
  <w:num w:numId="27">
    <w:abstractNumId w:val="16"/>
  </w:num>
  <w:num w:numId="28">
    <w:abstractNumId w:val="26"/>
  </w:num>
  <w:num w:numId="29">
    <w:abstractNumId w:val="6"/>
  </w:num>
  <w:num w:numId="30">
    <w:abstractNumId w:val="2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9"/>
  </w:num>
  <w:num w:numId="35">
    <w:abstractNumId w:val="3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824"/>
    <w:rsid w:val="00000A11"/>
    <w:rsid w:val="0003125C"/>
    <w:rsid w:val="0003356B"/>
    <w:rsid w:val="000407A6"/>
    <w:rsid w:val="00053FF5"/>
    <w:rsid w:val="00054145"/>
    <w:rsid w:val="0006486C"/>
    <w:rsid w:val="000745C2"/>
    <w:rsid w:val="00075706"/>
    <w:rsid w:val="00097AF7"/>
    <w:rsid w:val="00097BA6"/>
    <w:rsid w:val="000A4FA8"/>
    <w:rsid w:val="000B5341"/>
    <w:rsid w:val="000B5BE8"/>
    <w:rsid w:val="000C227B"/>
    <w:rsid w:val="000E415C"/>
    <w:rsid w:val="000F1996"/>
    <w:rsid w:val="000F45A9"/>
    <w:rsid w:val="000F5670"/>
    <w:rsid w:val="00106921"/>
    <w:rsid w:val="00110824"/>
    <w:rsid w:val="00116CD8"/>
    <w:rsid w:val="00127EDA"/>
    <w:rsid w:val="00135686"/>
    <w:rsid w:val="00144CB5"/>
    <w:rsid w:val="00170789"/>
    <w:rsid w:val="00171CF5"/>
    <w:rsid w:val="00174DC2"/>
    <w:rsid w:val="00185EB9"/>
    <w:rsid w:val="00187547"/>
    <w:rsid w:val="00191F9C"/>
    <w:rsid w:val="001A3360"/>
    <w:rsid w:val="001A3C56"/>
    <w:rsid w:val="001A4B5B"/>
    <w:rsid w:val="001B309A"/>
    <w:rsid w:val="001B6A74"/>
    <w:rsid w:val="001B6E93"/>
    <w:rsid w:val="001C0B38"/>
    <w:rsid w:val="001C27A1"/>
    <w:rsid w:val="001D5850"/>
    <w:rsid w:val="001E2AB3"/>
    <w:rsid w:val="001F42CB"/>
    <w:rsid w:val="001F5A62"/>
    <w:rsid w:val="00212A45"/>
    <w:rsid w:val="00214C6C"/>
    <w:rsid w:val="00216CB8"/>
    <w:rsid w:val="0022335F"/>
    <w:rsid w:val="0022685F"/>
    <w:rsid w:val="00243C74"/>
    <w:rsid w:val="00252CF1"/>
    <w:rsid w:val="00257C7E"/>
    <w:rsid w:val="00270205"/>
    <w:rsid w:val="00277F6B"/>
    <w:rsid w:val="002821E2"/>
    <w:rsid w:val="00284045"/>
    <w:rsid w:val="00285612"/>
    <w:rsid w:val="00294C44"/>
    <w:rsid w:val="002B1D82"/>
    <w:rsid w:val="002B20FE"/>
    <w:rsid w:val="002B60D8"/>
    <w:rsid w:val="002B7CC5"/>
    <w:rsid w:val="002C5BCF"/>
    <w:rsid w:val="002E08D8"/>
    <w:rsid w:val="002F56DB"/>
    <w:rsid w:val="002F5EFA"/>
    <w:rsid w:val="00300E31"/>
    <w:rsid w:val="00325D33"/>
    <w:rsid w:val="0034001C"/>
    <w:rsid w:val="00340886"/>
    <w:rsid w:val="00341639"/>
    <w:rsid w:val="003424F9"/>
    <w:rsid w:val="0034631E"/>
    <w:rsid w:val="00346385"/>
    <w:rsid w:val="00347086"/>
    <w:rsid w:val="003553FD"/>
    <w:rsid w:val="003565BC"/>
    <w:rsid w:val="0037299B"/>
    <w:rsid w:val="003A3524"/>
    <w:rsid w:val="003A471E"/>
    <w:rsid w:val="003A534A"/>
    <w:rsid w:val="003B3538"/>
    <w:rsid w:val="003B6AF4"/>
    <w:rsid w:val="003C5C99"/>
    <w:rsid w:val="003E519F"/>
    <w:rsid w:val="003F5EFE"/>
    <w:rsid w:val="00404C4D"/>
    <w:rsid w:val="00413898"/>
    <w:rsid w:val="004173A4"/>
    <w:rsid w:val="00417713"/>
    <w:rsid w:val="00430EFE"/>
    <w:rsid w:val="004322C5"/>
    <w:rsid w:val="00434B23"/>
    <w:rsid w:val="00436DFF"/>
    <w:rsid w:val="00436FFE"/>
    <w:rsid w:val="00466F9C"/>
    <w:rsid w:val="00484F83"/>
    <w:rsid w:val="00487EB8"/>
    <w:rsid w:val="004A5B0D"/>
    <w:rsid w:val="004B14F5"/>
    <w:rsid w:val="004B57D5"/>
    <w:rsid w:val="004C2684"/>
    <w:rsid w:val="004C2F6F"/>
    <w:rsid w:val="004C3975"/>
    <w:rsid w:val="004C5B4B"/>
    <w:rsid w:val="004C6600"/>
    <w:rsid w:val="004C6EE7"/>
    <w:rsid w:val="004D6AE3"/>
    <w:rsid w:val="004E0352"/>
    <w:rsid w:val="004E2DB2"/>
    <w:rsid w:val="004F107C"/>
    <w:rsid w:val="004F28A5"/>
    <w:rsid w:val="005011CF"/>
    <w:rsid w:val="00514252"/>
    <w:rsid w:val="00515797"/>
    <w:rsid w:val="00515A00"/>
    <w:rsid w:val="0051791C"/>
    <w:rsid w:val="00526D0D"/>
    <w:rsid w:val="00527CDD"/>
    <w:rsid w:val="00530755"/>
    <w:rsid w:val="00532A96"/>
    <w:rsid w:val="00540EE8"/>
    <w:rsid w:val="00541B83"/>
    <w:rsid w:val="00545BF9"/>
    <w:rsid w:val="00546DC2"/>
    <w:rsid w:val="005676C4"/>
    <w:rsid w:val="0057003E"/>
    <w:rsid w:val="00571330"/>
    <w:rsid w:val="00572BB0"/>
    <w:rsid w:val="00574F1C"/>
    <w:rsid w:val="005755B0"/>
    <w:rsid w:val="00582ED6"/>
    <w:rsid w:val="005844F4"/>
    <w:rsid w:val="005941FC"/>
    <w:rsid w:val="005A02D5"/>
    <w:rsid w:val="005A0849"/>
    <w:rsid w:val="005A3079"/>
    <w:rsid w:val="005A337E"/>
    <w:rsid w:val="005B382F"/>
    <w:rsid w:val="005B43FA"/>
    <w:rsid w:val="005B56D2"/>
    <w:rsid w:val="005D1CFD"/>
    <w:rsid w:val="005D6D2C"/>
    <w:rsid w:val="005F0878"/>
    <w:rsid w:val="005F2658"/>
    <w:rsid w:val="005F3AF8"/>
    <w:rsid w:val="005F4066"/>
    <w:rsid w:val="00602C9E"/>
    <w:rsid w:val="0061095B"/>
    <w:rsid w:val="00623796"/>
    <w:rsid w:val="00623E0A"/>
    <w:rsid w:val="00624F5B"/>
    <w:rsid w:val="0062514A"/>
    <w:rsid w:val="0066154A"/>
    <w:rsid w:val="00665164"/>
    <w:rsid w:val="00675314"/>
    <w:rsid w:val="00675893"/>
    <w:rsid w:val="006830A8"/>
    <w:rsid w:val="00692812"/>
    <w:rsid w:val="00697782"/>
    <w:rsid w:val="006A58EB"/>
    <w:rsid w:val="006B022A"/>
    <w:rsid w:val="006D07C7"/>
    <w:rsid w:val="006D107B"/>
    <w:rsid w:val="006D3D6B"/>
    <w:rsid w:val="006D4ECC"/>
    <w:rsid w:val="006E12CF"/>
    <w:rsid w:val="006E2B68"/>
    <w:rsid w:val="006E51C9"/>
    <w:rsid w:val="006E6AE0"/>
    <w:rsid w:val="006F10ED"/>
    <w:rsid w:val="006F3152"/>
    <w:rsid w:val="007040D2"/>
    <w:rsid w:val="00716C56"/>
    <w:rsid w:val="00721861"/>
    <w:rsid w:val="0073657F"/>
    <w:rsid w:val="00747F50"/>
    <w:rsid w:val="00751921"/>
    <w:rsid w:val="00751F4B"/>
    <w:rsid w:val="0075419C"/>
    <w:rsid w:val="00756A5E"/>
    <w:rsid w:val="00767E58"/>
    <w:rsid w:val="0078472C"/>
    <w:rsid w:val="0079031E"/>
    <w:rsid w:val="007B26A8"/>
    <w:rsid w:val="007B7611"/>
    <w:rsid w:val="007C45D7"/>
    <w:rsid w:val="007C6795"/>
    <w:rsid w:val="007D32EA"/>
    <w:rsid w:val="007E3A0D"/>
    <w:rsid w:val="00802FBC"/>
    <w:rsid w:val="00812941"/>
    <w:rsid w:val="00820EB9"/>
    <w:rsid w:val="00831C92"/>
    <w:rsid w:val="00837786"/>
    <w:rsid w:val="00843B68"/>
    <w:rsid w:val="00851292"/>
    <w:rsid w:val="00853690"/>
    <w:rsid w:val="00867090"/>
    <w:rsid w:val="00870CFC"/>
    <w:rsid w:val="00877CEE"/>
    <w:rsid w:val="00881222"/>
    <w:rsid w:val="00882241"/>
    <w:rsid w:val="00885C05"/>
    <w:rsid w:val="008913B5"/>
    <w:rsid w:val="00895554"/>
    <w:rsid w:val="008978EC"/>
    <w:rsid w:val="00897E41"/>
    <w:rsid w:val="008A3719"/>
    <w:rsid w:val="008B6263"/>
    <w:rsid w:val="008B71AB"/>
    <w:rsid w:val="008D34BC"/>
    <w:rsid w:val="008D355A"/>
    <w:rsid w:val="008D60A9"/>
    <w:rsid w:val="008E25B5"/>
    <w:rsid w:val="008E72BD"/>
    <w:rsid w:val="008F1D83"/>
    <w:rsid w:val="00907F8C"/>
    <w:rsid w:val="00910EB1"/>
    <w:rsid w:val="009112A0"/>
    <w:rsid w:val="00911B8F"/>
    <w:rsid w:val="00920C9C"/>
    <w:rsid w:val="00924DDE"/>
    <w:rsid w:val="0094160A"/>
    <w:rsid w:val="0095247D"/>
    <w:rsid w:val="00960FA5"/>
    <w:rsid w:val="00971CA8"/>
    <w:rsid w:val="00976A6B"/>
    <w:rsid w:val="00977C79"/>
    <w:rsid w:val="00996B9F"/>
    <w:rsid w:val="00996FFD"/>
    <w:rsid w:val="00997143"/>
    <w:rsid w:val="009A5033"/>
    <w:rsid w:val="009A5422"/>
    <w:rsid w:val="009C6A6A"/>
    <w:rsid w:val="009D7490"/>
    <w:rsid w:val="009E6B43"/>
    <w:rsid w:val="009F1E1A"/>
    <w:rsid w:val="009F7407"/>
    <w:rsid w:val="00A07A49"/>
    <w:rsid w:val="00A13FA6"/>
    <w:rsid w:val="00A23C9E"/>
    <w:rsid w:val="00A23CF4"/>
    <w:rsid w:val="00A47DA7"/>
    <w:rsid w:val="00A621FC"/>
    <w:rsid w:val="00A73708"/>
    <w:rsid w:val="00A73C02"/>
    <w:rsid w:val="00AA48D3"/>
    <w:rsid w:val="00AB1BDC"/>
    <w:rsid w:val="00AB1E97"/>
    <w:rsid w:val="00AB323B"/>
    <w:rsid w:val="00AC37FD"/>
    <w:rsid w:val="00AC3864"/>
    <w:rsid w:val="00AD178F"/>
    <w:rsid w:val="00AD5382"/>
    <w:rsid w:val="00AD6FD6"/>
    <w:rsid w:val="00AD73EC"/>
    <w:rsid w:val="00AD79C1"/>
    <w:rsid w:val="00AE28AF"/>
    <w:rsid w:val="00AE41D6"/>
    <w:rsid w:val="00AF4DAD"/>
    <w:rsid w:val="00B14475"/>
    <w:rsid w:val="00B20C0D"/>
    <w:rsid w:val="00B243C1"/>
    <w:rsid w:val="00B33624"/>
    <w:rsid w:val="00B35FDA"/>
    <w:rsid w:val="00B42197"/>
    <w:rsid w:val="00B42E71"/>
    <w:rsid w:val="00B53C01"/>
    <w:rsid w:val="00B56722"/>
    <w:rsid w:val="00B56DC4"/>
    <w:rsid w:val="00B57747"/>
    <w:rsid w:val="00B66FF3"/>
    <w:rsid w:val="00B73EA9"/>
    <w:rsid w:val="00B83863"/>
    <w:rsid w:val="00B8794A"/>
    <w:rsid w:val="00B92FD6"/>
    <w:rsid w:val="00B96008"/>
    <w:rsid w:val="00BB51F2"/>
    <w:rsid w:val="00BC16AA"/>
    <w:rsid w:val="00BD0C96"/>
    <w:rsid w:val="00BD6FB3"/>
    <w:rsid w:val="00BE399A"/>
    <w:rsid w:val="00BE7585"/>
    <w:rsid w:val="00BF14A4"/>
    <w:rsid w:val="00BF3179"/>
    <w:rsid w:val="00BF66F4"/>
    <w:rsid w:val="00C16AA6"/>
    <w:rsid w:val="00C212BE"/>
    <w:rsid w:val="00C30B0A"/>
    <w:rsid w:val="00C4304D"/>
    <w:rsid w:val="00C4427C"/>
    <w:rsid w:val="00C51190"/>
    <w:rsid w:val="00C553C5"/>
    <w:rsid w:val="00C6334E"/>
    <w:rsid w:val="00C66867"/>
    <w:rsid w:val="00C70E32"/>
    <w:rsid w:val="00C83D7A"/>
    <w:rsid w:val="00CA6467"/>
    <w:rsid w:val="00CB445A"/>
    <w:rsid w:val="00CD27D0"/>
    <w:rsid w:val="00CE0CD5"/>
    <w:rsid w:val="00CE2517"/>
    <w:rsid w:val="00CE5144"/>
    <w:rsid w:val="00CE676C"/>
    <w:rsid w:val="00D03ABA"/>
    <w:rsid w:val="00D1113F"/>
    <w:rsid w:val="00D23BF3"/>
    <w:rsid w:val="00D353D6"/>
    <w:rsid w:val="00D366A7"/>
    <w:rsid w:val="00D43320"/>
    <w:rsid w:val="00D66153"/>
    <w:rsid w:val="00D831D4"/>
    <w:rsid w:val="00D83E1C"/>
    <w:rsid w:val="00DB2CE3"/>
    <w:rsid w:val="00DF7280"/>
    <w:rsid w:val="00E07870"/>
    <w:rsid w:val="00E114A0"/>
    <w:rsid w:val="00E211B6"/>
    <w:rsid w:val="00E475E6"/>
    <w:rsid w:val="00E4773A"/>
    <w:rsid w:val="00E51F3B"/>
    <w:rsid w:val="00E5538C"/>
    <w:rsid w:val="00E60D60"/>
    <w:rsid w:val="00E67665"/>
    <w:rsid w:val="00E73FE9"/>
    <w:rsid w:val="00E76F13"/>
    <w:rsid w:val="00E80BA0"/>
    <w:rsid w:val="00E82BE6"/>
    <w:rsid w:val="00E84E64"/>
    <w:rsid w:val="00E90CAF"/>
    <w:rsid w:val="00EA0D36"/>
    <w:rsid w:val="00EC0441"/>
    <w:rsid w:val="00ED291C"/>
    <w:rsid w:val="00ED3CE8"/>
    <w:rsid w:val="00ED7B72"/>
    <w:rsid w:val="00EE45DF"/>
    <w:rsid w:val="00EE4FEF"/>
    <w:rsid w:val="00EE61E6"/>
    <w:rsid w:val="00EE6740"/>
    <w:rsid w:val="00EF46B2"/>
    <w:rsid w:val="00F024D5"/>
    <w:rsid w:val="00F13160"/>
    <w:rsid w:val="00F147C5"/>
    <w:rsid w:val="00F167A0"/>
    <w:rsid w:val="00F2123F"/>
    <w:rsid w:val="00F33021"/>
    <w:rsid w:val="00F3399F"/>
    <w:rsid w:val="00F670BA"/>
    <w:rsid w:val="00F671F1"/>
    <w:rsid w:val="00F81158"/>
    <w:rsid w:val="00F91A17"/>
    <w:rsid w:val="00F9285A"/>
    <w:rsid w:val="00F93922"/>
    <w:rsid w:val="00F94ADB"/>
    <w:rsid w:val="00F97E61"/>
    <w:rsid w:val="00FA1041"/>
    <w:rsid w:val="00FB13D7"/>
    <w:rsid w:val="00FC32C5"/>
    <w:rsid w:val="00FD1723"/>
    <w:rsid w:val="00FD2CC7"/>
    <w:rsid w:val="00FD4B0B"/>
    <w:rsid w:val="00FE18B7"/>
    <w:rsid w:val="00FE1B44"/>
    <w:rsid w:val="00FE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36E2A5-78A9-46E8-A113-269BF403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EC"/>
  </w:style>
  <w:style w:type="paragraph" w:styleId="Heading1">
    <w:name w:val="heading 1"/>
    <w:basedOn w:val="Normal"/>
    <w:next w:val="Normal"/>
    <w:link w:val="Heading1Char"/>
    <w:qFormat/>
    <w:rsid w:val="005F0878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0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73EC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AD73EC"/>
    <w:pPr>
      <w:jc w:val="center"/>
    </w:pPr>
    <w:rPr>
      <w:b/>
      <w:color w:val="008000"/>
      <w:sz w:val="24"/>
    </w:rPr>
  </w:style>
  <w:style w:type="paragraph" w:styleId="Header">
    <w:name w:val="header"/>
    <w:basedOn w:val="Normal"/>
    <w:link w:val="HeaderChar"/>
    <w:uiPriority w:val="99"/>
    <w:rsid w:val="00AD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73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2CF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6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76A6B"/>
  </w:style>
  <w:style w:type="paragraph" w:styleId="ListParagraph">
    <w:name w:val="List Paragraph"/>
    <w:basedOn w:val="Normal"/>
    <w:uiPriority w:val="34"/>
    <w:qFormat/>
    <w:rsid w:val="00675314"/>
    <w:pPr>
      <w:ind w:left="720"/>
      <w:contextualSpacing/>
    </w:pPr>
  </w:style>
  <w:style w:type="table" w:styleId="TableGrid">
    <w:name w:val="Table Grid"/>
    <w:basedOn w:val="TableNormal"/>
    <w:rsid w:val="0067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F087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0878"/>
    <w:rPr>
      <w:rFonts w:ascii="Arial" w:hAnsi="Arial" w:cs="Arial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F0878"/>
    <w:rPr>
      <w:b/>
      <w:color w:val="00800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ED7B7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152C-54EA-4BE0-BA01-F503FBA1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KINF FAHD UNIVERSITY OF PETROLEUM &amp; MINERALS</vt:lpstr>
    </vt:vector>
  </TitlesOfParts>
  <Company>Systems Engineering Dept.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KINF FAHD UNIVERSITY OF PETROLEUM &amp; MINERALS</dc:title>
  <dc:creator>aqkara</dc:creator>
  <cp:lastModifiedBy>ITC</cp:lastModifiedBy>
  <cp:revision>5</cp:revision>
  <cp:lastPrinted>2016-05-14T06:26:00Z</cp:lastPrinted>
  <dcterms:created xsi:type="dcterms:W3CDTF">2016-08-14T07:12:00Z</dcterms:created>
  <dcterms:modified xsi:type="dcterms:W3CDTF">2016-08-21T07:39:00Z</dcterms:modified>
</cp:coreProperties>
</file>