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78" w:rsidRPr="00563C5E" w:rsidRDefault="005F0878" w:rsidP="005F0878">
      <w:pPr>
        <w:pStyle w:val="Subtitle"/>
        <w:ind w:left="-18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F0878" w:rsidRPr="00563C5E" w:rsidRDefault="005F0878" w:rsidP="005F0878">
      <w:pPr>
        <w:pStyle w:val="Subtitle"/>
        <w:ind w:left="-18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F0878" w:rsidRPr="00563C5E" w:rsidRDefault="005F0878" w:rsidP="005F0878">
      <w:pPr>
        <w:pStyle w:val="Subtitle"/>
        <w:ind w:left="-18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63C5E">
        <w:rPr>
          <w:rFonts w:asciiTheme="majorBidi" w:hAnsiTheme="majorBidi" w:cstheme="majorBidi"/>
          <w:color w:val="000000" w:themeColor="text1"/>
          <w:sz w:val="32"/>
          <w:szCs w:val="32"/>
        </w:rPr>
        <w:t>KING FAHD UNIVERSITY OF PETROLEUM &amp; MINERALS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2"/>
        </w:rPr>
      </w:pP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2"/>
        </w:rPr>
      </w:pPr>
      <w:r w:rsidRPr="00563C5E">
        <w:rPr>
          <w:rFonts w:asciiTheme="majorBidi" w:hAnsiTheme="majorBidi" w:cstheme="majorBidi"/>
          <w:color w:val="000000" w:themeColor="text1"/>
          <w:sz w:val="32"/>
        </w:rPr>
        <w:t>Department of Systems Engineering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2"/>
        </w:rPr>
      </w:pPr>
    </w:p>
    <w:p w:rsidR="005F0878" w:rsidRPr="00563C5E" w:rsidRDefault="00BC2A09" w:rsidP="005F0878">
      <w:pPr>
        <w:jc w:val="center"/>
        <w:rPr>
          <w:rFonts w:asciiTheme="majorBidi" w:hAnsiTheme="majorBidi" w:cstheme="majorBidi"/>
          <w:color w:val="000000" w:themeColor="text1"/>
          <w:sz w:val="32"/>
        </w:rPr>
      </w:pPr>
      <w:r w:rsidRPr="00563C5E">
        <w:rPr>
          <w:rFonts w:asciiTheme="majorBidi" w:hAnsiTheme="majorBidi" w:cstheme="majorBidi"/>
          <w:color w:val="000000" w:themeColor="text1"/>
          <w:sz w:val="32"/>
        </w:rPr>
        <w:t>Final Exam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2"/>
        </w:rPr>
      </w:pPr>
    </w:p>
    <w:p w:rsidR="005F0878" w:rsidRPr="00563C5E" w:rsidRDefault="005F0878" w:rsidP="006A58EB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>S</w:t>
      </w:r>
      <w:r w:rsidR="006A58EB" w:rsidRPr="00563C5E">
        <w:rPr>
          <w:rFonts w:asciiTheme="majorBidi" w:hAnsiTheme="majorBidi" w:cstheme="majorBidi"/>
          <w:color w:val="000000" w:themeColor="text1"/>
          <w:sz w:val="38"/>
        </w:rPr>
        <w:t>ummer</w:t>
      </w:r>
      <w:r w:rsidRPr="00563C5E">
        <w:rPr>
          <w:rFonts w:asciiTheme="majorBidi" w:hAnsiTheme="majorBidi" w:cstheme="majorBidi"/>
          <w:color w:val="000000" w:themeColor="text1"/>
          <w:sz w:val="38"/>
        </w:rPr>
        <w:t xml:space="preserve"> 2015-2016 (15</w:t>
      </w:r>
      <w:r w:rsidR="006A58EB" w:rsidRPr="00563C5E">
        <w:rPr>
          <w:rFonts w:asciiTheme="majorBidi" w:hAnsiTheme="majorBidi" w:cstheme="majorBidi"/>
          <w:color w:val="000000" w:themeColor="text1"/>
          <w:sz w:val="38"/>
        </w:rPr>
        <w:t>3</w:t>
      </w:r>
      <w:r w:rsidRPr="00563C5E">
        <w:rPr>
          <w:rFonts w:asciiTheme="majorBidi" w:hAnsiTheme="majorBidi" w:cstheme="majorBidi"/>
          <w:color w:val="000000" w:themeColor="text1"/>
          <w:sz w:val="38"/>
        </w:rPr>
        <w:t>)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>ISE 307 Engineering Economic Analysis</w:t>
      </w:r>
    </w:p>
    <w:p w:rsidR="00E73FE9" w:rsidRPr="00563C5E" w:rsidRDefault="00E73FE9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>Name:  _______________________________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 xml:space="preserve">ID: ______________ 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p w:rsidR="005F0878" w:rsidRPr="00563C5E" w:rsidRDefault="005F0878" w:rsidP="00877CEE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>Section ______SN: ___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p w:rsidR="005F0878" w:rsidRPr="00563C5E" w:rsidRDefault="00BC2A09" w:rsidP="00BC2A09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>31</w:t>
      </w:r>
      <w:r w:rsidRPr="00563C5E">
        <w:rPr>
          <w:rFonts w:asciiTheme="majorBidi" w:hAnsiTheme="majorBidi" w:cstheme="majorBidi"/>
          <w:color w:val="000000" w:themeColor="text1"/>
          <w:sz w:val="38"/>
          <w:vertAlign w:val="superscript"/>
        </w:rPr>
        <w:t>st</w:t>
      </w:r>
      <w:r w:rsidR="00AD5382" w:rsidRPr="00563C5E">
        <w:rPr>
          <w:rFonts w:asciiTheme="majorBidi" w:hAnsiTheme="majorBidi" w:cstheme="majorBidi"/>
          <w:color w:val="000000" w:themeColor="text1"/>
          <w:sz w:val="38"/>
        </w:rPr>
        <w:t>August</w:t>
      </w:r>
      <w:r w:rsidR="005F0878" w:rsidRPr="00563C5E">
        <w:rPr>
          <w:rFonts w:asciiTheme="majorBidi" w:hAnsiTheme="majorBidi" w:cstheme="majorBidi"/>
          <w:color w:val="000000" w:themeColor="text1"/>
          <w:sz w:val="38"/>
        </w:rPr>
        <w:t>2016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tbl>
      <w:tblPr>
        <w:tblStyle w:val="TableGrid"/>
        <w:tblpPr w:leftFromText="180" w:rightFromText="180" w:vertAnchor="text" w:horzAnchor="margin" w:tblpXSpec="center" w:tblpY="-53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1237"/>
        <w:gridCol w:w="1440"/>
      </w:tblGrid>
      <w:tr w:rsidR="00563C5E" w:rsidRPr="00563C5E" w:rsidTr="00877CEE">
        <w:tc>
          <w:tcPr>
            <w:tcW w:w="1661" w:type="dxa"/>
          </w:tcPr>
          <w:p w:rsidR="00877CEE" w:rsidRPr="00563C5E" w:rsidRDefault="00877CEE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40"/>
                <w:szCs w:val="40"/>
              </w:rPr>
              <w:t>Question</w:t>
            </w:r>
          </w:p>
        </w:tc>
        <w:tc>
          <w:tcPr>
            <w:tcW w:w="1237" w:type="dxa"/>
          </w:tcPr>
          <w:p w:rsidR="00877CEE" w:rsidRPr="00563C5E" w:rsidRDefault="00877CEE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40"/>
                <w:szCs w:val="40"/>
              </w:rPr>
              <w:t>Points</w:t>
            </w:r>
          </w:p>
        </w:tc>
        <w:tc>
          <w:tcPr>
            <w:tcW w:w="1440" w:type="dxa"/>
          </w:tcPr>
          <w:p w:rsidR="00877CEE" w:rsidRPr="00563C5E" w:rsidRDefault="00877CEE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8"/>
              </w:rPr>
              <w:t>Marks</w:t>
            </w:r>
          </w:p>
        </w:tc>
      </w:tr>
      <w:tr w:rsidR="00563C5E" w:rsidRPr="00563C5E" w:rsidTr="00877CEE">
        <w:tc>
          <w:tcPr>
            <w:tcW w:w="1661" w:type="dxa"/>
          </w:tcPr>
          <w:p w:rsidR="00877CEE" w:rsidRPr="00563C5E" w:rsidRDefault="00877CEE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Q1</w:t>
            </w:r>
          </w:p>
        </w:tc>
        <w:tc>
          <w:tcPr>
            <w:tcW w:w="1237" w:type="dxa"/>
          </w:tcPr>
          <w:p w:rsidR="00877CEE" w:rsidRPr="00563C5E" w:rsidRDefault="00BC2A09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8"/>
              </w:rPr>
              <w:t>10</w:t>
            </w:r>
          </w:p>
        </w:tc>
        <w:tc>
          <w:tcPr>
            <w:tcW w:w="1440" w:type="dxa"/>
          </w:tcPr>
          <w:p w:rsidR="00877CEE" w:rsidRPr="00563C5E" w:rsidRDefault="00877CEE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</w:p>
        </w:tc>
      </w:tr>
      <w:tr w:rsidR="00563C5E" w:rsidRPr="00563C5E" w:rsidTr="00877CEE">
        <w:tc>
          <w:tcPr>
            <w:tcW w:w="1661" w:type="dxa"/>
          </w:tcPr>
          <w:p w:rsidR="00877CEE" w:rsidRPr="00563C5E" w:rsidRDefault="00877CEE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Q2</w:t>
            </w:r>
          </w:p>
        </w:tc>
        <w:tc>
          <w:tcPr>
            <w:tcW w:w="1237" w:type="dxa"/>
          </w:tcPr>
          <w:p w:rsidR="00877CEE" w:rsidRPr="00563C5E" w:rsidRDefault="00BC2A09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8"/>
              </w:rPr>
              <w:t>10</w:t>
            </w:r>
          </w:p>
        </w:tc>
        <w:tc>
          <w:tcPr>
            <w:tcW w:w="1440" w:type="dxa"/>
          </w:tcPr>
          <w:p w:rsidR="00877CEE" w:rsidRPr="00563C5E" w:rsidRDefault="00877CEE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</w:p>
        </w:tc>
      </w:tr>
      <w:tr w:rsidR="00563C5E" w:rsidRPr="00563C5E" w:rsidTr="00877CEE">
        <w:tc>
          <w:tcPr>
            <w:tcW w:w="1661" w:type="dxa"/>
          </w:tcPr>
          <w:p w:rsidR="00877CEE" w:rsidRPr="00563C5E" w:rsidRDefault="00877CEE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Q3</w:t>
            </w:r>
          </w:p>
        </w:tc>
        <w:tc>
          <w:tcPr>
            <w:tcW w:w="1237" w:type="dxa"/>
          </w:tcPr>
          <w:p w:rsidR="00877CEE" w:rsidRPr="00563C5E" w:rsidRDefault="004879F1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8"/>
              </w:rPr>
              <w:t>10</w:t>
            </w:r>
          </w:p>
        </w:tc>
        <w:tc>
          <w:tcPr>
            <w:tcW w:w="1440" w:type="dxa"/>
          </w:tcPr>
          <w:p w:rsidR="00877CEE" w:rsidRPr="00563C5E" w:rsidRDefault="00877CEE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</w:p>
        </w:tc>
      </w:tr>
      <w:tr w:rsidR="00563C5E" w:rsidRPr="00563C5E" w:rsidTr="00877CEE">
        <w:tc>
          <w:tcPr>
            <w:tcW w:w="1661" w:type="dxa"/>
          </w:tcPr>
          <w:p w:rsidR="00466F9C" w:rsidRPr="00563C5E" w:rsidRDefault="00466F9C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1237" w:type="dxa"/>
          </w:tcPr>
          <w:p w:rsidR="00466F9C" w:rsidRPr="00563C5E" w:rsidRDefault="00BC2A09" w:rsidP="004879F1">
            <w:pPr>
              <w:jc w:val="center"/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8"/>
              </w:rPr>
              <w:t>3</w:t>
            </w:r>
            <w:r w:rsidR="004879F1">
              <w:rPr>
                <w:rFonts w:asciiTheme="majorBidi" w:hAnsiTheme="majorBidi" w:cstheme="majorBidi"/>
                <w:color w:val="000000" w:themeColor="text1"/>
                <w:sz w:val="38"/>
              </w:rPr>
              <w:t>0</w:t>
            </w:r>
          </w:p>
        </w:tc>
        <w:tc>
          <w:tcPr>
            <w:tcW w:w="1440" w:type="dxa"/>
          </w:tcPr>
          <w:p w:rsidR="00466F9C" w:rsidRPr="00563C5E" w:rsidRDefault="00466F9C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</w:p>
        </w:tc>
      </w:tr>
    </w:tbl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ab/>
      </w:r>
    </w:p>
    <w:p w:rsidR="00E73FE9" w:rsidRPr="00563C5E" w:rsidRDefault="005F0878" w:rsidP="00EA0D36">
      <w:pPr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br w:type="page"/>
      </w:r>
    </w:p>
    <w:p w:rsidR="00E4773A" w:rsidRPr="00563C5E" w:rsidRDefault="00E4773A" w:rsidP="001E2AB3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B243C1" w:rsidRPr="00563C5E" w:rsidRDefault="001E2AB3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563C5E">
        <w:rPr>
          <w:b/>
          <w:color w:val="000000" w:themeColor="text1"/>
          <w:sz w:val="26"/>
          <w:szCs w:val="26"/>
        </w:rPr>
        <w:t xml:space="preserve">Q1. </w:t>
      </w:r>
      <w:r w:rsidR="00B243C1" w:rsidRPr="00563C5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(</w:t>
      </w:r>
      <w:r w:rsidR="00D9777D" w:rsidRPr="00563C5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10</w:t>
      </w:r>
      <w:r w:rsidR="00B243C1" w:rsidRPr="00563C5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Marks)</w:t>
      </w:r>
    </w:p>
    <w:p w:rsidR="00D9777D" w:rsidRPr="00563C5E" w:rsidRDefault="00D9777D" w:rsidP="00D9777D">
      <w:pPr>
        <w:jc w:val="both"/>
        <w:rPr>
          <w:color w:val="000000" w:themeColor="text1"/>
          <w:sz w:val="24"/>
          <w:szCs w:val="24"/>
        </w:rPr>
      </w:pPr>
      <w:r w:rsidRPr="00563C5E">
        <w:rPr>
          <w:bCs/>
          <w:color w:val="000000" w:themeColor="text1"/>
          <w:sz w:val="24"/>
          <w:szCs w:val="24"/>
        </w:rPr>
        <w:t>A U.S. company buys an asset at a cost of (I) = $700,000, with salvage value (S) =$0. The useful life of the asset is 7 years.</w:t>
      </w:r>
    </w:p>
    <w:p w:rsidR="00D9777D" w:rsidRPr="00563C5E" w:rsidRDefault="00D9777D" w:rsidP="00D9777D">
      <w:pPr>
        <w:pStyle w:val="ListParagraph"/>
        <w:numPr>
          <w:ilvl w:val="0"/>
          <w:numId w:val="39"/>
        </w:numPr>
        <w:spacing w:before="100" w:beforeAutospacing="1" w:after="240" w:line="276" w:lineRule="auto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563C5E">
        <w:rPr>
          <w:bCs/>
          <w:color w:val="000000" w:themeColor="text1"/>
          <w:sz w:val="24"/>
          <w:szCs w:val="24"/>
        </w:rPr>
        <w:t>Compute the annual depreciation allowances and the resulting book values by using the DDB method with switching to the SL method. Show that the book value at the end of 7 years will be zero. (4 points)</w:t>
      </w:r>
    </w:p>
    <w:p w:rsidR="00D9777D" w:rsidRPr="00563C5E" w:rsidRDefault="00D9777D" w:rsidP="00D9777D">
      <w:pPr>
        <w:pStyle w:val="ListParagraph"/>
        <w:numPr>
          <w:ilvl w:val="0"/>
          <w:numId w:val="39"/>
        </w:numPr>
        <w:spacing w:before="100" w:beforeAutospacing="1" w:after="240" w:line="276" w:lineRule="auto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563C5E">
        <w:rPr>
          <w:bCs/>
          <w:color w:val="000000" w:themeColor="text1"/>
          <w:sz w:val="24"/>
          <w:szCs w:val="24"/>
        </w:rPr>
        <w:t>Assume that the asset will be sold after 3 years at a price of $750,000 and that it would be clas</w:t>
      </w:r>
      <w:r w:rsidR="00F12B93" w:rsidRPr="00563C5E">
        <w:rPr>
          <w:bCs/>
          <w:color w:val="000000" w:themeColor="text1"/>
          <w:sz w:val="24"/>
          <w:szCs w:val="24"/>
        </w:rPr>
        <w:t>sified as 7-year MACRS property. C</w:t>
      </w:r>
      <w:r w:rsidRPr="00563C5E">
        <w:rPr>
          <w:bCs/>
          <w:color w:val="000000" w:themeColor="text1"/>
          <w:sz w:val="24"/>
          <w:szCs w:val="24"/>
        </w:rPr>
        <w:t>alculate ordinary gains, capital gains, and net proceeds from sale if the ordinary gains and capital gains are taxed at 40% and 35%, respectively. (4 points)</w:t>
      </w:r>
    </w:p>
    <w:p w:rsidR="00D9777D" w:rsidRPr="00563C5E" w:rsidRDefault="00D9777D" w:rsidP="00D9777D">
      <w:pPr>
        <w:pStyle w:val="ListParagraph"/>
        <w:numPr>
          <w:ilvl w:val="0"/>
          <w:numId w:val="39"/>
        </w:numPr>
        <w:spacing w:before="100" w:beforeAutospacing="1" w:after="240" w:line="276" w:lineRule="auto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563C5E">
        <w:rPr>
          <w:bCs/>
          <w:color w:val="000000" w:themeColor="text1"/>
          <w:sz w:val="24"/>
          <w:szCs w:val="24"/>
        </w:rPr>
        <w:t>If the company estimated its taxable income for the first year to be $18,000,000, find the marginal and average tax rates in the first year using the U.S. Corporate Tax Schedule given below. (2 points)</w:t>
      </w:r>
    </w:p>
    <w:p w:rsidR="00D9777D" w:rsidRPr="00563C5E" w:rsidRDefault="00D9777D" w:rsidP="00D9777D">
      <w:pPr>
        <w:pStyle w:val="ListParagraph"/>
        <w:spacing w:before="100" w:beforeAutospacing="1" w:after="240" w:line="276" w:lineRule="auto"/>
        <w:ind w:left="284"/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2832"/>
        <w:gridCol w:w="2872"/>
      </w:tblGrid>
      <w:tr w:rsidR="00563C5E" w:rsidRPr="00563C5E" w:rsidTr="00453BEF">
        <w:trPr>
          <w:trHeight w:val="223"/>
          <w:jc w:val="center"/>
        </w:trPr>
        <w:tc>
          <w:tcPr>
            <w:tcW w:w="2868" w:type="dxa"/>
          </w:tcPr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</w:rPr>
              <w:t>Taxable income</w:t>
            </w:r>
          </w:p>
        </w:tc>
        <w:tc>
          <w:tcPr>
            <w:tcW w:w="2832" w:type="dxa"/>
          </w:tcPr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</w:rPr>
              <w:t>Tax rate</w:t>
            </w:r>
          </w:p>
        </w:tc>
        <w:tc>
          <w:tcPr>
            <w:tcW w:w="2872" w:type="dxa"/>
          </w:tcPr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</w:rPr>
              <w:t>Tax computation</w:t>
            </w:r>
          </w:p>
        </w:tc>
      </w:tr>
      <w:tr w:rsidR="00D9777D" w:rsidRPr="00563C5E" w:rsidTr="00453BEF">
        <w:trPr>
          <w:trHeight w:val="1614"/>
          <w:jc w:val="center"/>
        </w:trPr>
        <w:tc>
          <w:tcPr>
            <w:tcW w:w="2868" w:type="dxa"/>
            <w:shd w:val="clear" w:color="auto" w:fill="auto"/>
          </w:tcPr>
          <w:p w:rsidR="00D9777D" w:rsidRPr="00563C5E" w:rsidRDefault="00D9777D" w:rsidP="00D9777D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0- $15,000,000</w:t>
            </w: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$15,000,000 - $18,333,333</w:t>
            </w: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$18,333,333 and Up</w:t>
            </w:r>
          </w:p>
        </w:tc>
        <w:tc>
          <w:tcPr>
            <w:tcW w:w="2832" w:type="dxa"/>
            <w:shd w:val="clear" w:color="auto" w:fill="auto"/>
          </w:tcPr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34.33</w:t>
            </w:r>
            <w:r w:rsidR="00571FE9">
              <w:rPr>
                <w:bCs/>
                <w:color w:val="000000" w:themeColor="text1"/>
                <w:sz w:val="24"/>
                <w:szCs w:val="24"/>
              </w:rPr>
              <w:t>..3</w:t>
            </w:r>
            <w:r w:rsidRPr="00563C5E">
              <w:rPr>
                <w:bCs/>
                <w:color w:val="000000" w:themeColor="text1"/>
                <w:sz w:val="24"/>
                <w:szCs w:val="24"/>
              </w:rPr>
              <w:t>%</w:t>
            </w: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38%</w:t>
            </w: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35%</w:t>
            </w:r>
          </w:p>
        </w:tc>
        <w:tc>
          <w:tcPr>
            <w:tcW w:w="2872" w:type="dxa"/>
            <w:shd w:val="clear" w:color="auto" w:fill="auto"/>
          </w:tcPr>
          <w:p w:rsidR="00D9777D" w:rsidRPr="00563C5E" w:rsidRDefault="00D9777D" w:rsidP="00D9777D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$5,150,000 + 0.38 (D)</w:t>
            </w: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$6,416,666 + 0.35 (D)</w:t>
            </w:r>
          </w:p>
        </w:tc>
      </w:tr>
    </w:tbl>
    <w:p w:rsidR="00D9777D" w:rsidRPr="00563C5E" w:rsidRDefault="00D9777D" w:rsidP="00D9777D">
      <w:pPr>
        <w:rPr>
          <w:b/>
          <w:bCs/>
          <w:color w:val="000000" w:themeColor="text1"/>
          <w:u w:val="single"/>
        </w:rPr>
      </w:pPr>
    </w:p>
    <w:p w:rsidR="00D9777D" w:rsidRPr="00563C5E" w:rsidRDefault="00D9777D" w:rsidP="00D9777D">
      <w:pPr>
        <w:rPr>
          <w:b/>
          <w:bCs/>
          <w:color w:val="000000" w:themeColor="text1"/>
          <w:u w:val="single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691DCB" w:rsidRPr="00563C5E" w:rsidRDefault="00691DCB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563C5E">
        <w:rPr>
          <w:b/>
          <w:color w:val="000000" w:themeColor="text1"/>
          <w:sz w:val="26"/>
          <w:szCs w:val="26"/>
        </w:rPr>
        <w:lastRenderedPageBreak/>
        <w:t xml:space="preserve">Q2. </w:t>
      </w:r>
      <w:r w:rsidRPr="00563C5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(10 Marks)</w:t>
      </w:r>
    </w:p>
    <w:p w:rsidR="00A53D0F" w:rsidRPr="00563C5E" w:rsidRDefault="00A53D0F" w:rsidP="003414B3">
      <w:pPr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A Computerized Machining Center (CMC) has been proposed for small tool manufacturing company. If the new system</w:t>
      </w:r>
      <w:r w:rsidR="00F12B93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which costs $250,000</w:t>
      </w:r>
      <w:r w:rsidR="00F12B93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installed, it will generate annual revenues of $185,000 and will require $20,000 in annual labor, $12,000 in annual material expenses and another $8,000 in annual overhead (power and utility) expenses. The CMC would be classified as</w:t>
      </w:r>
      <w:r w:rsidR="00F12B93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</w:t>
      </w: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7-year MACRS property. The company expects to dispose out the facility at the end of year 3 and will be sold for $100,000. Assume a tax rate of 35%.</w:t>
      </w:r>
    </w:p>
    <w:p w:rsidR="00A53D0F" w:rsidRPr="00563C5E" w:rsidRDefault="00A53D0F" w:rsidP="00F12B93">
      <w:pPr>
        <w:pStyle w:val="ListParagraph"/>
        <w:numPr>
          <w:ilvl w:val="0"/>
          <w:numId w:val="45"/>
        </w:numPr>
        <w:spacing w:before="100" w:beforeAutospacing="1" w:after="240" w:line="276" w:lineRule="auto"/>
        <w:ind w:left="27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Develop the project’s c</w:t>
      </w:r>
      <w:r w:rsidR="003414B3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ash flow over its project life by filling up the following Table.</w:t>
      </w:r>
    </w:p>
    <w:p w:rsidR="00A53D0F" w:rsidRPr="00563C5E" w:rsidRDefault="00A53D0F" w:rsidP="00F12B93">
      <w:pPr>
        <w:pStyle w:val="ListParagraph"/>
        <w:numPr>
          <w:ilvl w:val="0"/>
          <w:numId w:val="45"/>
        </w:numPr>
        <w:spacing w:before="100" w:beforeAutospacing="1" w:after="240" w:line="276" w:lineRule="auto"/>
        <w:ind w:left="27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Determine the net present worth (NPW) at the company’s MARR of 15%? Is this project acceptable?</w:t>
      </w:r>
    </w:p>
    <w:tbl>
      <w:tblPr>
        <w:tblStyle w:val="TableGrid"/>
        <w:tblpPr w:leftFromText="180" w:rightFromText="180" w:vertAnchor="text" w:horzAnchor="margin" w:tblpY="45"/>
        <w:tblW w:w="9558" w:type="dxa"/>
        <w:tblLook w:val="04A0" w:firstRow="1" w:lastRow="0" w:firstColumn="1" w:lastColumn="0" w:noHBand="0" w:noVBand="1"/>
      </w:tblPr>
      <w:tblGrid>
        <w:gridCol w:w="1643"/>
        <w:gridCol w:w="1592"/>
        <w:gridCol w:w="2093"/>
        <w:gridCol w:w="2160"/>
        <w:gridCol w:w="2070"/>
      </w:tblGrid>
      <w:tr w:rsidR="00563C5E" w:rsidRPr="00563C5E" w:rsidTr="00F12B93">
        <w:tc>
          <w:tcPr>
            <w:tcW w:w="1643" w:type="dxa"/>
          </w:tcPr>
          <w:p w:rsidR="00A53D0F" w:rsidRPr="00563C5E" w:rsidRDefault="00A53D0F" w:rsidP="00A53D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INCOME</w:t>
            </w:r>
          </w:p>
          <w:p w:rsidR="00A53D0F" w:rsidRPr="00563C5E" w:rsidRDefault="00A53D0F" w:rsidP="00A53D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STATEMENT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53D0F" w:rsidRPr="00563C5E" w:rsidRDefault="00A53D0F" w:rsidP="00A53D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A53D0F" w:rsidRPr="00563C5E" w:rsidRDefault="00A53D0F" w:rsidP="00A53D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53D0F" w:rsidRPr="00563C5E" w:rsidRDefault="00A53D0F" w:rsidP="00A53D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3C5E" w:rsidRPr="00563C5E" w:rsidTr="00F12B93"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Revenues: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Expenses:</w:t>
            </w:r>
          </w:p>
        </w:tc>
        <w:tc>
          <w:tcPr>
            <w:tcW w:w="1592" w:type="dxa"/>
            <w:shd w:val="clear" w:color="auto" w:fill="002060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093" w:type="dxa"/>
            <w:shd w:val="clear" w:color="auto" w:fill="002060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160" w:type="dxa"/>
            <w:shd w:val="clear" w:color="auto" w:fill="002060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070" w:type="dxa"/>
            <w:shd w:val="clear" w:color="auto" w:fill="002060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563C5E" w:rsidRPr="00563C5E" w:rsidTr="00F12B93"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Labor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Material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Overhead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Depreciation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F12B93" w:rsidRPr="00563C5E" w:rsidRDefault="00F12B93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F12B93" w:rsidRPr="00563C5E" w:rsidRDefault="00F12B93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rPr>
          <w:trHeight w:val="1088"/>
        </w:trPr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Taxable Income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rPr>
          <w:trHeight w:val="1151"/>
        </w:trPr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Net Income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c>
          <w:tcPr>
            <w:tcW w:w="1643" w:type="dxa"/>
          </w:tcPr>
          <w:p w:rsidR="00A53D0F" w:rsidRPr="00563C5E" w:rsidRDefault="00A53D0F" w:rsidP="00A53D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CASH FLOW STATEMENT</w:t>
            </w:r>
          </w:p>
        </w:tc>
        <w:tc>
          <w:tcPr>
            <w:tcW w:w="1592" w:type="dxa"/>
            <w:shd w:val="clear" w:color="auto" w:fill="002060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002060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002060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rPr>
          <w:trHeight w:val="458"/>
        </w:trPr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Net Income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rPr>
          <w:trHeight w:val="521"/>
        </w:trPr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Depreciation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rPr>
          <w:trHeight w:val="530"/>
        </w:trPr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Investment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rPr>
          <w:trHeight w:val="350"/>
        </w:trPr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Salvage Val.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rPr>
          <w:trHeight w:val="611"/>
        </w:trPr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Gain (loss) tax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3C5E" w:rsidRPr="00563C5E" w:rsidTr="00F12B93">
        <w:trPr>
          <w:trHeight w:val="1349"/>
        </w:trPr>
        <w:tc>
          <w:tcPr>
            <w:tcW w:w="164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NET CASH FLOW</w:t>
            </w:r>
          </w:p>
        </w:tc>
        <w:tc>
          <w:tcPr>
            <w:tcW w:w="1592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563C5E" w:rsidRDefault="00A53D0F" w:rsidP="00A53D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A53D0F" w:rsidRPr="00563C5E" w:rsidRDefault="00A53D0F" w:rsidP="00A53D0F">
      <w:pPr>
        <w:spacing w:after="200"/>
        <w:ind w:left="-45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A53D0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12B93" w:rsidRPr="00563C5E" w:rsidRDefault="00F12B93" w:rsidP="00A53D0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A53D0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Please show your detailed calculations of the following elements</w:t>
      </w:r>
      <w:r w:rsidR="00F12B93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F12B93" w:rsidRPr="00563C5E" w:rsidRDefault="00F12B93" w:rsidP="00A53D0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Total depreciation: ………………………………………………………………………………………………………</w:t>
      </w:r>
    </w:p>
    <w:p w:rsidR="00F12B93" w:rsidRPr="00563C5E" w:rsidRDefault="00F12B93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563C5E" w:rsidRDefault="00F12B93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563C5E" w:rsidRDefault="00F12B93" w:rsidP="00F12B93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563C5E" w:rsidRDefault="00F12B93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Book Value: ………………………………………………………………………………………………………</w:t>
      </w:r>
    </w:p>
    <w:p w:rsidR="00F12B93" w:rsidRPr="00563C5E" w:rsidRDefault="00F12B93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563C5E" w:rsidRDefault="00F12B93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563C5E" w:rsidRDefault="00F12B93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Gain (or loss): ………………………………………………………………………………………………………</w:t>
      </w:r>
    </w:p>
    <w:p w:rsidR="00F12B93" w:rsidRPr="00563C5E" w:rsidRDefault="00F12B93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563C5E" w:rsidRDefault="00F12B93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563C5E" w:rsidRDefault="00F12B93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Gain tax (or credit): ………………………………………………………………………………………………………</w:t>
      </w:r>
    </w:p>
    <w:p w:rsidR="00F12B93" w:rsidRPr="00563C5E" w:rsidRDefault="00F12B93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563C5E" w:rsidRDefault="00F12B93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A53D0F" w:rsidRPr="00563C5E" w:rsidRDefault="00A53D0F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3030FD" w:rsidRPr="00563C5E" w:rsidRDefault="00D27A65" w:rsidP="004879F1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563C5E">
        <w:rPr>
          <w:b/>
          <w:color w:val="000000" w:themeColor="text1"/>
          <w:sz w:val="26"/>
          <w:szCs w:val="26"/>
        </w:rPr>
        <w:t xml:space="preserve">Q3. </w:t>
      </w:r>
      <w:r w:rsidRPr="00563C5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(1</w:t>
      </w:r>
      <w:r w:rsidR="004879F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0</w:t>
      </w:r>
      <w:r w:rsidRPr="00563C5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Marks)</w:t>
      </w:r>
    </w:p>
    <w:p w:rsidR="003030FD" w:rsidRPr="00563C5E" w:rsidRDefault="003030FD" w:rsidP="004879F1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b/>
          <w:color w:val="000000" w:themeColor="text1"/>
          <w:sz w:val="24"/>
          <w:szCs w:val="24"/>
        </w:rPr>
      </w:pPr>
      <w:r w:rsidRPr="00563C5E">
        <w:rPr>
          <w:b/>
          <w:color w:val="000000" w:themeColor="text1"/>
          <w:sz w:val="24"/>
          <w:szCs w:val="24"/>
        </w:rPr>
        <w:t>(</w:t>
      </w:r>
      <w:r w:rsidR="004879F1">
        <w:rPr>
          <w:b/>
          <w:color w:val="000000" w:themeColor="text1"/>
          <w:sz w:val="24"/>
          <w:szCs w:val="24"/>
        </w:rPr>
        <w:t>5</w:t>
      </w:r>
      <w:r w:rsidRPr="00563C5E">
        <w:rPr>
          <w:b/>
          <w:color w:val="000000" w:themeColor="text1"/>
          <w:sz w:val="24"/>
          <w:szCs w:val="24"/>
        </w:rPr>
        <w:t xml:space="preserve"> Marks)</w:t>
      </w:r>
    </w:p>
    <w:p w:rsidR="003030FD" w:rsidRPr="00563C5E" w:rsidRDefault="003030FD" w:rsidP="003030FD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3030FD" w:rsidRPr="00563C5E" w:rsidRDefault="003030FD" w:rsidP="006B3890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563C5E">
        <w:rPr>
          <w:bCs/>
          <w:color w:val="000000" w:themeColor="text1"/>
          <w:sz w:val="24"/>
          <w:szCs w:val="24"/>
        </w:rPr>
        <w:t>Higgins Machine Tools, Inc. is currently manufacturing one of its products on a hydraulic stamping press machine. The machine has a</w:t>
      </w:r>
      <w:r w:rsidR="006B3890">
        <w:rPr>
          <w:bCs/>
          <w:color w:val="000000" w:themeColor="text1"/>
          <w:sz w:val="24"/>
          <w:szCs w:val="24"/>
        </w:rPr>
        <w:t>n</w:t>
      </w:r>
      <w:r w:rsidRPr="00563C5E">
        <w:rPr>
          <w:bCs/>
          <w:color w:val="000000" w:themeColor="text1"/>
          <w:sz w:val="24"/>
          <w:szCs w:val="24"/>
        </w:rPr>
        <w:t xml:space="preserve"> operating and maintenance cost of $50,000</w:t>
      </w:r>
      <w:r w:rsidR="006B3890">
        <w:rPr>
          <w:bCs/>
          <w:color w:val="000000" w:themeColor="text1"/>
          <w:sz w:val="24"/>
          <w:szCs w:val="24"/>
        </w:rPr>
        <w:t xml:space="preserve"> in the first year</w:t>
      </w:r>
      <w:r w:rsidRPr="00563C5E">
        <w:rPr>
          <w:bCs/>
          <w:color w:val="000000" w:themeColor="text1"/>
          <w:sz w:val="24"/>
          <w:szCs w:val="24"/>
        </w:rPr>
        <w:t xml:space="preserve">, and this cost </w:t>
      </w:r>
      <w:proofErr w:type="gramStart"/>
      <w:r w:rsidRPr="00563C5E">
        <w:rPr>
          <w:bCs/>
          <w:color w:val="000000" w:themeColor="text1"/>
          <w:sz w:val="24"/>
          <w:szCs w:val="24"/>
        </w:rPr>
        <w:t>is expected</w:t>
      </w:r>
      <w:proofErr w:type="gramEnd"/>
      <w:r w:rsidRPr="00563C5E">
        <w:rPr>
          <w:bCs/>
          <w:color w:val="000000" w:themeColor="text1"/>
          <w:sz w:val="24"/>
          <w:szCs w:val="24"/>
        </w:rPr>
        <w:t xml:space="preserve"> to increase by $5,000 each year.</w:t>
      </w:r>
      <w:r w:rsidR="00E5616A" w:rsidRPr="00563C5E">
        <w:rPr>
          <w:bCs/>
          <w:color w:val="000000" w:themeColor="text1"/>
          <w:sz w:val="24"/>
          <w:szCs w:val="24"/>
        </w:rPr>
        <w:t xml:space="preserve"> </w:t>
      </w:r>
      <w:r w:rsidRPr="00563C5E">
        <w:rPr>
          <w:bCs/>
          <w:color w:val="000000" w:themeColor="text1"/>
          <w:sz w:val="24"/>
          <w:szCs w:val="24"/>
        </w:rPr>
        <w:t>The machine has a remaining useful life of five years and could be sold on the open market now for $100,000. Its market value declines at a rate of 17%.</w:t>
      </w:r>
      <w:r w:rsidR="00E5616A" w:rsidRPr="00563C5E">
        <w:rPr>
          <w:bCs/>
          <w:color w:val="000000" w:themeColor="text1"/>
          <w:sz w:val="24"/>
          <w:szCs w:val="24"/>
        </w:rPr>
        <w:t xml:space="preserve"> </w:t>
      </w:r>
      <w:r w:rsidRPr="00563C5E">
        <w:rPr>
          <w:bCs/>
          <w:color w:val="000000" w:themeColor="text1"/>
          <w:sz w:val="24"/>
          <w:szCs w:val="24"/>
        </w:rPr>
        <w:t>A new machine would cost $200,000, and its operating and maintenance cost is expected to be $33,000 each year. The new machine has an expected service life of five years and its market values reduces at a rate of 20%.</w:t>
      </w:r>
    </w:p>
    <w:p w:rsidR="003030FD" w:rsidRPr="00563C5E" w:rsidRDefault="003030FD" w:rsidP="003030FD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563C5E">
        <w:rPr>
          <w:bCs/>
          <w:color w:val="000000" w:themeColor="text1"/>
          <w:sz w:val="24"/>
          <w:szCs w:val="24"/>
        </w:rPr>
        <w:t>The required MARR is 15%. The firm does not expect a significant improvement in the machine's technology to occur, and it needs the service of either machine for an indefinite period of time.</w:t>
      </w:r>
    </w:p>
    <w:p w:rsidR="003030FD" w:rsidRPr="00563C5E" w:rsidRDefault="003030FD" w:rsidP="003030FD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3030FD" w:rsidRPr="00563C5E" w:rsidRDefault="003030FD" w:rsidP="004879F1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63C5E">
        <w:rPr>
          <w:color w:val="000000" w:themeColor="text1"/>
          <w:sz w:val="24"/>
          <w:szCs w:val="24"/>
          <w:shd w:val="clear" w:color="auto" w:fill="FFFFFF"/>
        </w:rPr>
        <w:t>Fill the following table for the defender.</w:t>
      </w:r>
    </w:p>
    <w:p w:rsidR="003030FD" w:rsidRPr="00563C5E" w:rsidRDefault="003030FD" w:rsidP="003030FD">
      <w:pPr>
        <w:spacing w:line="276" w:lineRule="auto"/>
        <w:ind w:left="720"/>
        <w:jc w:val="center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1800"/>
        <w:gridCol w:w="1710"/>
      </w:tblGrid>
      <w:tr w:rsidR="004879F1" w:rsidRPr="00563C5E" w:rsidTr="004879F1">
        <w:trPr>
          <w:jc w:val="center"/>
        </w:trPr>
        <w:tc>
          <w:tcPr>
            <w:tcW w:w="4158" w:type="dxa"/>
            <w:gridSpan w:val="3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Defender</w:t>
            </w: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Market Value</w:t>
            </w: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O&amp;M Cost</w:t>
            </w: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3030FD" w:rsidRPr="00563C5E" w:rsidRDefault="003030FD" w:rsidP="003030FD">
      <w:pPr>
        <w:spacing w:line="276" w:lineRule="auto"/>
        <w:ind w:left="72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3030FD" w:rsidRPr="00563C5E" w:rsidRDefault="003030FD" w:rsidP="003030FD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63C5E">
        <w:rPr>
          <w:color w:val="000000" w:themeColor="text1"/>
          <w:sz w:val="24"/>
          <w:szCs w:val="24"/>
          <w:shd w:val="clear" w:color="auto" w:fill="FFFFFF"/>
        </w:rPr>
        <w:t xml:space="preserve">Find the economic service life for the defender and its cost. </w:t>
      </w: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75BE" w:rsidRDefault="007775BE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75BE" w:rsidRPr="00563C5E" w:rsidRDefault="007775BE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4879F1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b/>
          <w:color w:val="000000" w:themeColor="text1"/>
          <w:sz w:val="24"/>
          <w:szCs w:val="24"/>
        </w:rPr>
      </w:pPr>
      <w:r w:rsidRPr="00563C5E">
        <w:rPr>
          <w:b/>
          <w:color w:val="000000" w:themeColor="text1"/>
          <w:sz w:val="24"/>
          <w:szCs w:val="24"/>
        </w:rPr>
        <w:t>(</w:t>
      </w:r>
      <w:r w:rsidR="004879F1">
        <w:rPr>
          <w:b/>
          <w:color w:val="000000" w:themeColor="text1"/>
          <w:sz w:val="24"/>
          <w:szCs w:val="24"/>
        </w:rPr>
        <w:t>5</w:t>
      </w:r>
      <w:r w:rsidRPr="00563C5E">
        <w:rPr>
          <w:b/>
          <w:color w:val="000000" w:themeColor="text1"/>
          <w:sz w:val="24"/>
          <w:szCs w:val="24"/>
        </w:rPr>
        <w:t xml:space="preserve"> Marks)</w:t>
      </w: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E5616A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following data for </w:t>
      </w:r>
      <w:r w:rsidR="00E5616A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defender and </w:t>
      </w:r>
      <w:r w:rsidR="00E5616A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challenger in the tables given below show the market value, operation and maintenance cost (O&amp;M Cost), capital recovery cost (CR), annual operation cost (AOC) and annual equivalent cost (AEC).  Assuming 15% MARR and that </w:t>
      </w:r>
      <w:r w:rsidRPr="00563C5E">
        <w:rPr>
          <w:bCs/>
          <w:color w:val="000000" w:themeColor="text1"/>
          <w:sz w:val="24"/>
          <w:szCs w:val="24"/>
        </w:rPr>
        <w:t>the service of either machine is needed for an indefinite period of time</w:t>
      </w: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990"/>
        <w:gridCol w:w="1554"/>
        <w:gridCol w:w="1396"/>
        <w:gridCol w:w="1188"/>
        <w:gridCol w:w="1352"/>
        <w:gridCol w:w="1260"/>
      </w:tblGrid>
      <w:tr w:rsidR="00563C5E" w:rsidRPr="00563C5E" w:rsidTr="00E5616A">
        <w:trPr>
          <w:trHeight w:val="288"/>
          <w:jc w:val="center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Defender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Market Value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O&amp;M Cost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CR(</w:t>
            </w:r>
            <w:proofErr w:type="gramEnd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15%)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AOC(</w:t>
            </w:r>
            <w:proofErr w:type="gramEnd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AEC(</w:t>
            </w:r>
            <w:proofErr w:type="gramEnd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15%)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$200,000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$160,000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$100,000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$70,000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$170,000 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$128,000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$111,000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$63,488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105581.4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$169,070 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$102,400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$122,000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$58,107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110885.5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$168,992 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$81,920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$133,000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$53,647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115915.1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$169,562 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$65,536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$144,000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$49,943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120673.8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$170,617 </w:t>
            </w:r>
          </w:p>
        </w:tc>
      </w:tr>
      <w:tr w:rsidR="00E5616A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$52,429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$155,000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$46,858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125166.3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$172,024 </w:t>
            </w:r>
          </w:p>
        </w:tc>
      </w:tr>
    </w:tbl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987"/>
        <w:gridCol w:w="1533"/>
        <w:gridCol w:w="1421"/>
        <w:gridCol w:w="1189"/>
        <w:gridCol w:w="1350"/>
        <w:gridCol w:w="1260"/>
      </w:tblGrid>
      <w:tr w:rsidR="00563C5E" w:rsidRPr="00563C5E" w:rsidTr="00810D41">
        <w:trPr>
          <w:trHeight w:val="288"/>
          <w:jc w:val="center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Challenger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Market Value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O&amp;M Cost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CR(</w:t>
            </w:r>
            <w:proofErr w:type="gramEnd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15%)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AOC(</w:t>
            </w:r>
            <w:proofErr w:type="gramEnd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AEC(</w:t>
            </w:r>
            <w:proofErr w:type="gramEnd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15%)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$450,000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$337,500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$180,000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$240,000 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$253,125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$159,070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$219,070 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$189,844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$142,419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$202,419 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$142,383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$129,105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$189,105 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$106,787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$118,404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$178,404 </w:t>
            </w:r>
          </w:p>
        </w:tc>
      </w:tr>
      <w:tr w:rsidR="00810D41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$80,090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$109,757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$169,757 </w:t>
            </w:r>
          </w:p>
        </w:tc>
      </w:tr>
    </w:tbl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numPr>
          <w:ilvl w:val="0"/>
          <w:numId w:val="43"/>
        </w:numPr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63C5E">
        <w:rPr>
          <w:color w:val="000000" w:themeColor="text1"/>
          <w:sz w:val="24"/>
          <w:szCs w:val="24"/>
          <w:shd w:val="clear" w:color="auto" w:fill="FFFFFF"/>
        </w:rPr>
        <w:t xml:space="preserve">Find the economic service life for the defender and the challenger and their cost. </w:t>
      </w:r>
    </w:p>
    <w:p w:rsidR="003030FD" w:rsidRPr="00563C5E" w:rsidRDefault="003030FD" w:rsidP="003030FD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Using marginal analysis, determine when the defender should be replaced by the challenger.</w:t>
      </w: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Note</w:t>
      </w:r>
      <w:r w:rsidRPr="00563C5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 Show all details of your solution and show all results rounded to the nearest integer. If a problem can be solved by a series, you are required to solve it as a series, otherwise you will be penalized.</w:t>
      </w:r>
    </w:p>
    <w:p w:rsidR="00911F36" w:rsidRPr="00563C5E" w:rsidRDefault="00911F36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11F36" w:rsidRPr="00563C5E" w:rsidRDefault="00911F36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4879F1" w:rsidRDefault="004879F1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br w:type="page"/>
      </w: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4879F1" w:rsidRPr="00563C5E" w:rsidRDefault="004879F1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432E2C5F" wp14:editId="5D6902B0">
            <wp:extent cx="5838881" cy="525383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446" cy="52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9F1" w:rsidRPr="00563C5E" w:rsidSect="00212A45">
      <w:headerReference w:type="default" r:id="rId9"/>
      <w:footerReference w:type="default" r:id="rId10"/>
      <w:type w:val="continuous"/>
      <w:pgSz w:w="12240" w:h="15840"/>
      <w:pgMar w:top="1170" w:right="1440" w:bottom="720" w:left="144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7D" w:rsidRDefault="00102C7D">
      <w:r>
        <w:separator/>
      </w:r>
    </w:p>
  </w:endnote>
  <w:endnote w:type="continuationSeparator" w:id="0">
    <w:p w:rsidR="00102C7D" w:rsidRDefault="001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47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241" w:rsidRDefault="00285612">
        <w:pPr>
          <w:pStyle w:val="Footer"/>
          <w:jc w:val="center"/>
        </w:pPr>
        <w:r>
          <w:fldChar w:fldCharType="begin"/>
        </w:r>
        <w:r w:rsidR="00882241">
          <w:instrText xml:space="preserve"> PAGE   \* MERGEFORMAT </w:instrText>
        </w:r>
        <w:r>
          <w:fldChar w:fldCharType="separate"/>
        </w:r>
        <w:r w:rsidR="00571FE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82241" w:rsidRDefault="00882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7D" w:rsidRDefault="00102C7D">
      <w:r>
        <w:separator/>
      </w:r>
    </w:p>
  </w:footnote>
  <w:footnote w:type="continuationSeparator" w:id="0">
    <w:p w:rsidR="00102C7D" w:rsidRDefault="0010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3A" w:rsidRDefault="00E4773A">
    <w:pPr>
      <w:pStyle w:val="Header"/>
    </w:pPr>
    <w:r w:rsidRPr="00F670BA">
      <w:rPr>
        <w:rFonts w:asciiTheme="majorBidi" w:hAnsiTheme="majorBidi" w:cstheme="majorBidi"/>
        <w:b/>
        <w:bCs/>
        <w:sz w:val="24"/>
        <w:szCs w:val="24"/>
        <w:u w:val="single"/>
      </w:rPr>
      <w:t xml:space="preserve">IMPORTANT, </w:t>
    </w:r>
    <w:r w:rsidRPr="00F670BA">
      <w:rPr>
        <w:rFonts w:asciiTheme="majorBidi" w:hAnsiTheme="majorBidi" w:cstheme="majorBidi"/>
        <w:b/>
        <w:bCs/>
        <w:sz w:val="24"/>
        <w:szCs w:val="24"/>
      </w:rPr>
      <w:t xml:space="preserve">to get full credit in any question, you need to show your </w:t>
    </w:r>
    <w:r w:rsidRPr="00F670BA">
      <w:rPr>
        <w:rFonts w:asciiTheme="majorBidi" w:hAnsiTheme="majorBidi" w:cstheme="majorBidi"/>
        <w:b/>
        <w:bCs/>
        <w:sz w:val="24"/>
        <w:szCs w:val="24"/>
        <w:u w:val="single"/>
      </w:rPr>
      <w:t>detailed</w:t>
    </w:r>
    <w:r w:rsidRPr="00F670BA">
      <w:rPr>
        <w:rFonts w:asciiTheme="majorBidi" w:hAnsiTheme="majorBidi" w:cstheme="majorBidi"/>
        <w:b/>
        <w:bCs/>
        <w:sz w:val="24"/>
        <w:szCs w:val="24"/>
      </w:rPr>
      <w:t xml:space="preserve">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2EC"/>
    <w:multiLevelType w:val="hybridMultilevel"/>
    <w:tmpl w:val="94F886AE"/>
    <w:lvl w:ilvl="0" w:tplc="5A2E2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5E4B"/>
    <w:multiLevelType w:val="hybridMultilevel"/>
    <w:tmpl w:val="F8626616"/>
    <w:lvl w:ilvl="0" w:tplc="F1E46A7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26AB2"/>
    <w:multiLevelType w:val="hybridMultilevel"/>
    <w:tmpl w:val="F886D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6FB"/>
    <w:multiLevelType w:val="hybridMultilevel"/>
    <w:tmpl w:val="014E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BDC"/>
    <w:multiLevelType w:val="hybridMultilevel"/>
    <w:tmpl w:val="5DCCC77C"/>
    <w:lvl w:ilvl="0" w:tplc="9962CBF8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15A5D4C"/>
    <w:multiLevelType w:val="hybridMultilevel"/>
    <w:tmpl w:val="D4E27478"/>
    <w:lvl w:ilvl="0" w:tplc="1A987F2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36D7893"/>
    <w:multiLevelType w:val="hybridMultilevel"/>
    <w:tmpl w:val="05944EC0"/>
    <w:lvl w:ilvl="0" w:tplc="2FB82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FE79FA"/>
    <w:multiLevelType w:val="hybridMultilevel"/>
    <w:tmpl w:val="60A4DCBC"/>
    <w:lvl w:ilvl="0" w:tplc="AA96D7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2A0F"/>
    <w:multiLevelType w:val="hybridMultilevel"/>
    <w:tmpl w:val="C4F8E0AA"/>
    <w:lvl w:ilvl="0" w:tplc="79BCA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5196"/>
    <w:multiLevelType w:val="hybridMultilevel"/>
    <w:tmpl w:val="2EB66744"/>
    <w:lvl w:ilvl="0" w:tplc="20A4A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62D38"/>
    <w:multiLevelType w:val="hybridMultilevel"/>
    <w:tmpl w:val="5584FD92"/>
    <w:lvl w:ilvl="0" w:tplc="301C0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56E29"/>
    <w:multiLevelType w:val="hybridMultilevel"/>
    <w:tmpl w:val="C4101148"/>
    <w:lvl w:ilvl="0" w:tplc="55BCA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A5310"/>
    <w:multiLevelType w:val="hybridMultilevel"/>
    <w:tmpl w:val="C18486A6"/>
    <w:lvl w:ilvl="0" w:tplc="6890EEE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3022A"/>
    <w:multiLevelType w:val="hybridMultilevel"/>
    <w:tmpl w:val="BD5E6D10"/>
    <w:lvl w:ilvl="0" w:tplc="AB6CDD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BE271A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D7E50"/>
    <w:multiLevelType w:val="hybridMultilevel"/>
    <w:tmpl w:val="526098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D7C44"/>
    <w:multiLevelType w:val="hybridMultilevel"/>
    <w:tmpl w:val="5AAE4116"/>
    <w:lvl w:ilvl="0" w:tplc="7EB08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C03E0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1243E"/>
    <w:multiLevelType w:val="hybridMultilevel"/>
    <w:tmpl w:val="918E9EDC"/>
    <w:lvl w:ilvl="0" w:tplc="DC78953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A4BC3"/>
    <w:multiLevelType w:val="hybridMultilevel"/>
    <w:tmpl w:val="A664EB66"/>
    <w:lvl w:ilvl="0" w:tplc="18B2C4E8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1" w:hanging="360"/>
      </w:pPr>
    </w:lvl>
    <w:lvl w:ilvl="2" w:tplc="1009001B" w:tentative="1">
      <w:start w:val="1"/>
      <w:numFmt w:val="lowerRoman"/>
      <w:lvlText w:val="%3."/>
      <w:lvlJc w:val="right"/>
      <w:pPr>
        <w:ind w:left="1091" w:hanging="180"/>
      </w:pPr>
    </w:lvl>
    <w:lvl w:ilvl="3" w:tplc="1009000F" w:tentative="1">
      <w:start w:val="1"/>
      <w:numFmt w:val="decimal"/>
      <w:lvlText w:val="%4."/>
      <w:lvlJc w:val="left"/>
      <w:pPr>
        <w:ind w:left="1811" w:hanging="360"/>
      </w:pPr>
    </w:lvl>
    <w:lvl w:ilvl="4" w:tplc="10090019" w:tentative="1">
      <w:start w:val="1"/>
      <w:numFmt w:val="lowerLetter"/>
      <w:lvlText w:val="%5."/>
      <w:lvlJc w:val="left"/>
      <w:pPr>
        <w:ind w:left="2531" w:hanging="360"/>
      </w:pPr>
    </w:lvl>
    <w:lvl w:ilvl="5" w:tplc="1009001B" w:tentative="1">
      <w:start w:val="1"/>
      <w:numFmt w:val="lowerRoman"/>
      <w:lvlText w:val="%6."/>
      <w:lvlJc w:val="right"/>
      <w:pPr>
        <w:ind w:left="3251" w:hanging="180"/>
      </w:pPr>
    </w:lvl>
    <w:lvl w:ilvl="6" w:tplc="1009000F" w:tentative="1">
      <w:start w:val="1"/>
      <w:numFmt w:val="decimal"/>
      <w:lvlText w:val="%7."/>
      <w:lvlJc w:val="left"/>
      <w:pPr>
        <w:ind w:left="3971" w:hanging="360"/>
      </w:pPr>
    </w:lvl>
    <w:lvl w:ilvl="7" w:tplc="10090019" w:tentative="1">
      <w:start w:val="1"/>
      <w:numFmt w:val="lowerLetter"/>
      <w:lvlText w:val="%8."/>
      <w:lvlJc w:val="left"/>
      <w:pPr>
        <w:ind w:left="4691" w:hanging="360"/>
      </w:pPr>
    </w:lvl>
    <w:lvl w:ilvl="8" w:tplc="1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35D2075F"/>
    <w:multiLevelType w:val="hybridMultilevel"/>
    <w:tmpl w:val="92AE95F2"/>
    <w:lvl w:ilvl="0" w:tplc="B7C816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E013E1"/>
    <w:multiLevelType w:val="hybridMultilevel"/>
    <w:tmpl w:val="822EA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3071A4"/>
    <w:multiLevelType w:val="hybridMultilevel"/>
    <w:tmpl w:val="FF005FAC"/>
    <w:lvl w:ilvl="0" w:tplc="7C1CA1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B10695"/>
    <w:multiLevelType w:val="hybridMultilevel"/>
    <w:tmpl w:val="F59C2C52"/>
    <w:lvl w:ilvl="0" w:tplc="58B47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4333D"/>
    <w:multiLevelType w:val="hybridMultilevel"/>
    <w:tmpl w:val="6FFC88C2"/>
    <w:lvl w:ilvl="0" w:tplc="2E62E8F4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43555326"/>
    <w:multiLevelType w:val="hybridMultilevel"/>
    <w:tmpl w:val="F65CD8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4BE73C1"/>
    <w:multiLevelType w:val="hybridMultilevel"/>
    <w:tmpl w:val="4D38B384"/>
    <w:lvl w:ilvl="0" w:tplc="1E80748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994EBA"/>
    <w:multiLevelType w:val="hybridMultilevel"/>
    <w:tmpl w:val="D23E1C6A"/>
    <w:lvl w:ilvl="0" w:tplc="7EB08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B0570"/>
    <w:multiLevelType w:val="hybridMultilevel"/>
    <w:tmpl w:val="798C5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B5198"/>
    <w:multiLevelType w:val="singleLevel"/>
    <w:tmpl w:val="D5DE1D4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76E5E10"/>
    <w:multiLevelType w:val="hybridMultilevel"/>
    <w:tmpl w:val="6A28DF6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23C4D"/>
    <w:multiLevelType w:val="hybridMultilevel"/>
    <w:tmpl w:val="798C5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F25"/>
    <w:multiLevelType w:val="hybridMultilevel"/>
    <w:tmpl w:val="A4025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D794D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44E7"/>
    <w:multiLevelType w:val="hybridMultilevel"/>
    <w:tmpl w:val="C0DAF218"/>
    <w:lvl w:ilvl="0" w:tplc="C4962090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>
    <w:nsid w:val="653D228B"/>
    <w:multiLevelType w:val="hybridMultilevel"/>
    <w:tmpl w:val="0E229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B281D"/>
    <w:multiLevelType w:val="hybridMultilevel"/>
    <w:tmpl w:val="006C8EE0"/>
    <w:lvl w:ilvl="0" w:tplc="07B2A8C4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6A2A20EF"/>
    <w:multiLevelType w:val="hybridMultilevel"/>
    <w:tmpl w:val="798C5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71EC3"/>
    <w:multiLevelType w:val="hybridMultilevel"/>
    <w:tmpl w:val="42529600"/>
    <w:lvl w:ilvl="0" w:tplc="BDAE503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>
    <w:nsid w:val="6E4D4005"/>
    <w:multiLevelType w:val="hybridMultilevel"/>
    <w:tmpl w:val="8EE0B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A979DA"/>
    <w:multiLevelType w:val="hybridMultilevel"/>
    <w:tmpl w:val="F3B283D8"/>
    <w:lvl w:ilvl="0" w:tplc="4302F9B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EF2482"/>
    <w:multiLevelType w:val="hybridMultilevel"/>
    <w:tmpl w:val="AA424126"/>
    <w:lvl w:ilvl="0" w:tplc="58B479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64372"/>
    <w:multiLevelType w:val="hybridMultilevel"/>
    <w:tmpl w:val="DF2C2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131D6"/>
    <w:multiLevelType w:val="hybridMultilevel"/>
    <w:tmpl w:val="BE8CB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C3837"/>
    <w:multiLevelType w:val="hybridMultilevel"/>
    <w:tmpl w:val="7C9622D6"/>
    <w:lvl w:ilvl="0" w:tplc="BEF08842">
      <w:start w:val="1"/>
      <w:numFmt w:val="lowerLetter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0"/>
  </w:num>
  <w:num w:numId="3">
    <w:abstractNumId w:val="6"/>
  </w:num>
  <w:num w:numId="4">
    <w:abstractNumId w:val="26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4"/>
  </w:num>
  <w:num w:numId="10">
    <w:abstractNumId w:val="34"/>
  </w:num>
  <w:num w:numId="11">
    <w:abstractNumId w:val="23"/>
  </w:num>
  <w:num w:numId="12">
    <w:abstractNumId w:val="5"/>
  </w:num>
  <w:num w:numId="13">
    <w:abstractNumId w:val="20"/>
  </w:num>
  <w:num w:numId="14">
    <w:abstractNumId w:val="24"/>
  </w:num>
  <w:num w:numId="15">
    <w:abstractNumId w:val="18"/>
  </w:num>
  <w:num w:numId="16">
    <w:abstractNumId w:val="16"/>
  </w:num>
  <w:num w:numId="17">
    <w:abstractNumId w:val="8"/>
  </w:num>
  <w:num w:numId="18">
    <w:abstractNumId w:val="13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 w:numId="23">
    <w:abstractNumId w:val="0"/>
  </w:num>
  <w:num w:numId="24">
    <w:abstractNumId w:val="19"/>
  </w:num>
  <w:num w:numId="25">
    <w:abstractNumId w:val="14"/>
  </w:num>
  <w:num w:numId="26">
    <w:abstractNumId w:val="43"/>
  </w:num>
  <w:num w:numId="27">
    <w:abstractNumId w:val="17"/>
  </w:num>
  <w:num w:numId="28">
    <w:abstractNumId w:val="27"/>
  </w:num>
  <w:num w:numId="29">
    <w:abstractNumId w:val="7"/>
  </w:num>
  <w:num w:numId="30">
    <w:abstractNumId w:val="3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0"/>
  </w:num>
  <w:num w:numId="35">
    <w:abstractNumId w:val="3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5"/>
  </w:num>
  <w:num w:numId="39">
    <w:abstractNumId w:val="28"/>
  </w:num>
  <w:num w:numId="40">
    <w:abstractNumId w:val="44"/>
  </w:num>
  <w:num w:numId="41">
    <w:abstractNumId w:val="2"/>
  </w:num>
  <w:num w:numId="42">
    <w:abstractNumId w:val="41"/>
  </w:num>
  <w:num w:numId="43">
    <w:abstractNumId w:val="33"/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24"/>
    <w:rsid w:val="00000A11"/>
    <w:rsid w:val="00024A53"/>
    <w:rsid w:val="0003125C"/>
    <w:rsid w:val="0003356B"/>
    <w:rsid w:val="000407A6"/>
    <w:rsid w:val="00053FF5"/>
    <w:rsid w:val="0005577D"/>
    <w:rsid w:val="0006486C"/>
    <w:rsid w:val="000745C2"/>
    <w:rsid w:val="00075706"/>
    <w:rsid w:val="00097AF7"/>
    <w:rsid w:val="00097BA6"/>
    <w:rsid w:val="000A4FA8"/>
    <w:rsid w:val="000B5341"/>
    <w:rsid w:val="000B5BE8"/>
    <w:rsid w:val="000C227B"/>
    <w:rsid w:val="000E415C"/>
    <w:rsid w:val="000F1996"/>
    <w:rsid w:val="000F45A9"/>
    <w:rsid w:val="000F5670"/>
    <w:rsid w:val="00102C7D"/>
    <w:rsid w:val="00106921"/>
    <w:rsid w:val="00110824"/>
    <w:rsid w:val="00116CD8"/>
    <w:rsid w:val="00127EDA"/>
    <w:rsid w:val="00135686"/>
    <w:rsid w:val="00144CB5"/>
    <w:rsid w:val="00170789"/>
    <w:rsid w:val="00171CF5"/>
    <w:rsid w:val="001735B1"/>
    <w:rsid w:val="00174DC2"/>
    <w:rsid w:val="00185EB9"/>
    <w:rsid w:val="00187547"/>
    <w:rsid w:val="00191F9C"/>
    <w:rsid w:val="001A3360"/>
    <w:rsid w:val="001A3C56"/>
    <w:rsid w:val="001A450C"/>
    <w:rsid w:val="001A4B5B"/>
    <w:rsid w:val="001B309A"/>
    <w:rsid w:val="001B6A74"/>
    <w:rsid w:val="001B6E93"/>
    <w:rsid w:val="001C0B38"/>
    <w:rsid w:val="001C27A1"/>
    <w:rsid w:val="001D5850"/>
    <w:rsid w:val="001E2AB3"/>
    <w:rsid w:val="001F42CB"/>
    <w:rsid w:val="001F5A62"/>
    <w:rsid w:val="00212A45"/>
    <w:rsid w:val="00214C6C"/>
    <w:rsid w:val="00216CB8"/>
    <w:rsid w:val="0022335F"/>
    <w:rsid w:val="0022685F"/>
    <w:rsid w:val="00236F71"/>
    <w:rsid w:val="00240497"/>
    <w:rsid w:val="00243C74"/>
    <w:rsid w:val="00252CF1"/>
    <w:rsid w:val="00257C7E"/>
    <w:rsid w:val="00270205"/>
    <w:rsid w:val="00277F6B"/>
    <w:rsid w:val="002821E2"/>
    <w:rsid w:val="00284045"/>
    <w:rsid w:val="00285612"/>
    <w:rsid w:val="00294C44"/>
    <w:rsid w:val="002B1D82"/>
    <w:rsid w:val="002B20FE"/>
    <w:rsid w:val="002B60D8"/>
    <w:rsid w:val="002B7CC5"/>
    <w:rsid w:val="002C5BCF"/>
    <w:rsid w:val="002E08D8"/>
    <w:rsid w:val="002F56DB"/>
    <w:rsid w:val="002F5EFA"/>
    <w:rsid w:val="00300E31"/>
    <w:rsid w:val="003030FD"/>
    <w:rsid w:val="00325D33"/>
    <w:rsid w:val="0033362B"/>
    <w:rsid w:val="0034001C"/>
    <w:rsid w:val="00340886"/>
    <w:rsid w:val="003414B3"/>
    <w:rsid w:val="00341639"/>
    <w:rsid w:val="003424F9"/>
    <w:rsid w:val="0034631E"/>
    <w:rsid w:val="00346385"/>
    <w:rsid w:val="00347086"/>
    <w:rsid w:val="003553FD"/>
    <w:rsid w:val="003565BC"/>
    <w:rsid w:val="0037299B"/>
    <w:rsid w:val="003A3524"/>
    <w:rsid w:val="003A471E"/>
    <w:rsid w:val="003A534A"/>
    <w:rsid w:val="003B3538"/>
    <w:rsid w:val="003B6AF4"/>
    <w:rsid w:val="003C5C99"/>
    <w:rsid w:val="003E519F"/>
    <w:rsid w:val="003F5EFE"/>
    <w:rsid w:val="00404C4D"/>
    <w:rsid w:val="00413898"/>
    <w:rsid w:val="004173A4"/>
    <w:rsid w:val="00417713"/>
    <w:rsid w:val="004322C5"/>
    <w:rsid w:val="00434B23"/>
    <w:rsid w:val="00436DFF"/>
    <w:rsid w:val="00436FFE"/>
    <w:rsid w:val="00466F9C"/>
    <w:rsid w:val="00484F83"/>
    <w:rsid w:val="004879F1"/>
    <w:rsid w:val="00487EB8"/>
    <w:rsid w:val="004A5B0D"/>
    <w:rsid w:val="004C2684"/>
    <w:rsid w:val="004C2F6F"/>
    <w:rsid w:val="004C3975"/>
    <w:rsid w:val="004C5B4B"/>
    <w:rsid w:val="004C6600"/>
    <w:rsid w:val="004C6EE7"/>
    <w:rsid w:val="004D6AE3"/>
    <w:rsid w:val="004E0352"/>
    <w:rsid w:val="004E2DB2"/>
    <w:rsid w:val="004F107C"/>
    <w:rsid w:val="004F28A5"/>
    <w:rsid w:val="005011CF"/>
    <w:rsid w:val="00514252"/>
    <w:rsid w:val="00515797"/>
    <w:rsid w:val="00515A00"/>
    <w:rsid w:val="0051791C"/>
    <w:rsid w:val="00526D0D"/>
    <w:rsid w:val="00527CDD"/>
    <w:rsid w:val="00530755"/>
    <w:rsid w:val="00532A96"/>
    <w:rsid w:val="00540EE8"/>
    <w:rsid w:val="00545BF9"/>
    <w:rsid w:val="00546DC2"/>
    <w:rsid w:val="00563C5E"/>
    <w:rsid w:val="005676C4"/>
    <w:rsid w:val="0057003E"/>
    <w:rsid w:val="00571330"/>
    <w:rsid w:val="00571FE9"/>
    <w:rsid w:val="00572BB0"/>
    <w:rsid w:val="00574F1C"/>
    <w:rsid w:val="00582ED6"/>
    <w:rsid w:val="005844F4"/>
    <w:rsid w:val="005941FC"/>
    <w:rsid w:val="005A02D5"/>
    <w:rsid w:val="005A0849"/>
    <w:rsid w:val="005A3079"/>
    <w:rsid w:val="005A337E"/>
    <w:rsid w:val="005B382F"/>
    <w:rsid w:val="005B56D2"/>
    <w:rsid w:val="005D1CFD"/>
    <w:rsid w:val="005D6D2C"/>
    <w:rsid w:val="005F0878"/>
    <w:rsid w:val="005F3AF8"/>
    <w:rsid w:val="005F4066"/>
    <w:rsid w:val="00602C9E"/>
    <w:rsid w:val="0061095B"/>
    <w:rsid w:val="00623796"/>
    <w:rsid w:val="00623E0A"/>
    <w:rsid w:val="00624F5B"/>
    <w:rsid w:val="0062514A"/>
    <w:rsid w:val="00655D9C"/>
    <w:rsid w:val="0066154A"/>
    <w:rsid w:val="00665164"/>
    <w:rsid w:val="00675314"/>
    <w:rsid w:val="00675893"/>
    <w:rsid w:val="006830A8"/>
    <w:rsid w:val="00691DCB"/>
    <w:rsid w:val="00692812"/>
    <w:rsid w:val="00697782"/>
    <w:rsid w:val="006A58EB"/>
    <w:rsid w:val="006B022A"/>
    <w:rsid w:val="006B3890"/>
    <w:rsid w:val="006D07C7"/>
    <w:rsid w:val="006D107B"/>
    <w:rsid w:val="006D3D6B"/>
    <w:rsid w:val="006D4ECC"/>
    <w:rsid w:val="006E12CF"/>
    <w:rsid w:val="006E2B68"/>
    <w:rsid w:val="006E51C9"/>
    <w:rsid w:val="006E6AE0"/>
    <w:rsid w:val="006F10ED"/>
    <w:rsid w:val="006F3152"/>
    <w:rsid w:val="007040D2"/>
    <w:rsid w:val="00716C56"/>
    <w:rsid w:val="00721861"/>
    <w:rsid w:val="0073657F"/>
    <w:rsid w:val="00747F50"/>
    <w:rsid w:val="00751921"/>
    <w:rsid w:val="00751F4B"/>
    <w:rsid w:val="0075419C"/>
    <w:rsid w:val="00767E58"/>
    <w:rsid w:val="007775BE"/>
    <w:rsid w:val="0078472C"/>
    <w:rsid w:val="0079031E"/>
    <w:rsid w:val="007B26A8"/>
    <w:rsid w:val="007B7611"/>
    <w:rsid w:val="007C45D7"/>
    <w:rsid w:val="007C6795"/>
    <w:rsid w:val="007D32EA"/>
    <w:rsid w:val="007E379C"/>
    <w:rsid w:val="007E3A0D"/>
    <w:rsid w:val="00802FBC"/>
    <w:rsid w:val="00810D41"/>
    <w:rsid w:val="00812941"/>
    <w:rsid w:val="00820EB9"/>
    <w:rsid w:val="00831C92"/>
    <w:rsid w:val="008371C0"/>
    <w:rsid w:val="00837786"/>
    <w:rsid w:val="00843B68"/>
    <w:rsid w:val="00851292"/>
    <w:rsid w:val="00853690"/>
    <w:rsid w:val="00867090"/>
    <w:rsid w:val="00870CFC"/>
    <w:rsid w:val="00877CEE"/>
    <w:rsid w:val="00881222"/>
    <w:rsid w:val="00882241"/>
    <w:rsid w:val="00885C05"/>
    <w:rsid w:val="008913B5"/>
    <w:rsid w:val="00895554"/>
    <w:rsid w:val="008978EC"/>
    <w:rsid w:val="00897E41"/>
    <w:rsid w:val="008A3719"/>
    <w:rsid w:val="008B6263"/>
    <w:rsid w:val="008B71AB"/>
    <w:rsid w:val="008D34BC"/>
    <w:rsid w:val="008D355A"/>
    <w:rsid w:val="008D60A9"/>
    <w:rsid w:val="008E25B5"/>
    <w:rsid w:val="008E72BD"/>
    <w:rsid w:val="008F1D83"/>
    <w:rsid w:val="00907F8C"/>
    <w:rsid w:val="00910EB1"/>
    <w:rsid w:val="009112A0"/>
    <w:rsid w:val="00911B8F"/>
    <w:rsid w:val="00911F36"/>
    <w:rsid w:val="00920C9C"/>
    <w:rsid w:val="00924DDE"/>
    <w:rsid w:val="00942554"/>
    <w:rsid w:val="0095247D"/>
    <w:rsid w:val="00960FA5"/>
    <w:rsid w:val="00971CA8"/>
    <w:rsid w:val="00976A6B"/>
    <w:rsid w:val="00977C79"/>
    <w:rsid w:val="00982B89"/>
    <w:rsid w:val="00996B9F"/>
    <w:rsid w:val="00996FFD"/>
    <w:rsid w:val="00997143"/>
    <w:rsid w:val="009A5033"/>
    <w:rsid w:val="009A5422"/>
    <w:rsid w:val="009C6A6A"/>
    <w:rsid w:val="009D7490"/>
    <w:rsid w:val="009E6B43"/>
    <w:rsid w:val="009F1E1A"/>
    <w:rsid w:val="009F7407"/>
    <w:rsid w:val="00A07A49"/>
    <w:rsid w:val="00A23C9E"/>
    <w:rsid w:val="00A23CF4"/>
    <w:rsid w:val="00A47DA7"/>
    <w:rsid w:val="00A53D0F"/>
    <w:rsid w:val="00A621FC"/>
    <w:rsid w:val="00A73708"/>
    <w:rsid w:val="00AA48D3"/>
    <w:rsid w:val="00AB1BDC"/>
    <w:rsid w:val="00AB1E97"/>
    <w:rsid w:val="00AB323B"/>
    <w:rsid w:val="00AC37FD"/>
    <w:rsid w:val="00AC3864"/>
    <w:rsid w:val="00AD178F"/>
    <w:rsid w:val="00AD5382"/>
    <w:rsid w:val="00AD6FD6"/>
    <w:rsid w:val="00AD73EC"/>
    <w:rsid w:val="00AD79C1"/>
    <w:rsid w:val="00AE28AF"/>
    <w:rsid w:val="00AE41D6"/>
    <w:rsid w:val="00AE5F22"/>
    <w:rsid w:val="00AF4DAD"/>
    <w:rsid w:val="00B14475"/>
    <w:rsid w:val="00B20C0D"/>
    <w:rsid w:val="00B243C1"/>
    <w:rsid w:val="00B33624"/>
    <w:rsid w:val="00B35FDA"/>
    <w:rsid w:val="00B42197"/>
    <w:rsid w:val="00B53C01"/>
    <w:rsid w:val="00B56722"/>
    <w:rsid w:val="00B56DC4"/>
    <w:rsid w:val="00B57747"/>
    <w:rsid w:val="00B66FF3"/>
    <w:rsid w:val="00B73EA9"/>
    <w:rsid w:val="00B83863"/>
    <w:rsid w:val="00B8794A"/>
    <w:rsid w:val="00B96008"/>
    <w:rsid w:val="00BB51F2"/>
    <w:rsid w:val="00BC16AA"/>
    <w:rsid w:val="00BC2A09"/>
    <w:rsid w:val="00BD0C96"/>
    <w:rsid w:val="00BD6FB3"/>
    <w:rsid w:val="00BE399A"/>
    <w:rsid w:val="00BE7585"/>
    <w:rsid w:val="00BF3179"/>
    <w:rsid w:val="00BF66F4"/>
    <w:rsid w:val="00C16518"/>
    <w:rsid w:val="00C16AA6"/>
    <w:rsid w:val="00C212BE"/>
    <w:rsid w:val="00C30B0A"/>
    <w:rsid w:val="00C4427C"/>
    <w:rsid w:val="00C51190"/>
    <w:rsid w:val="00C553C5"/>
    <w:rsid w:val="00C6334E"/>
    <w:rsid w:val="00C66867"/>
    <w:rsid w:val="00C70E32"/>
    <w:rsid w:val="00C83D7A"/>
    <w:rsid w:val="00CA6467"/>
    <w:rsid w:val="00CB445A"/>
    <w:rsid w:val="00CD27D0"/>
    <w:rsid w:val="00CE0CD5"/>
    <w:rsid w:val="00CE2517"/>
    <w:rsid w:val="00CE5144"/>
    <w:rsid w:val="00CE676C"/>
    <w:rsid w:val="00D03ABA"/>
    <w:rsid w:val="00D1113F"/>
    <w:rsid w:val="00D23BF3"/>
    <w:rsid w:val="00D27A65"/>
    <w:rsid w:val="00D353D6"/>
    <w:rsid w:val="00D366A7"/>
    <w:rsid w:val="00D43320"/>
    <w:rsid w:val="00D66153"/>
    <w:rsid w:val="00D831D4"/>
    <w:rsid w:val="00D83E1C"/>
    <w:rsid w:val="00D9777D"/>
    <w:rsid w:val="00DB2CE3"/>
    <w:rsid w:val="00DF7280"/>
    <w:rsid w:val="00E07870"/>
    <w:rsid w:val="00E114A0"/>
    <w:rsid w:val="00E211B6"/>
    <w:rsid w:val="00E475E6"/>
    <w:rsid w:val="00E4773A"/>
    <w:rsid w:val="00E51F3B"/>
    <w:rsid w:val="00E5538C"/>
    <w:rsid w:val="00E5616A"/>
    <w:rsid w:val="00E60D60"/>
    <w:rsid w:val="00E67665"/>
    <w:rsid w:val="00E73FE9"/>
    <w:rsid w:val="00E76F13"/>
    <w:rsid w:val="00E80BA0"/>
    <w:rsid w:val="00E82BE6"/>
    <w:rsid w:val="00E84E64"/>
    <w:rsid w:val="00E90CAF"/>
    <w:rsid w:val="00EA0D36"/>
    <w:rsid w:val="00EC0441"/>
    <w:rsid w:val="00ED291C"/>
    <w:rsid w:val="00ED3CE8"/>
    <w:rsid w:val="00ED4830"/>
    <w:rsid w:val="00ED7B72"/>
    <w:rsid w:val="00EE45DF"/>
    <w:rsid w:val="00EE4FEF"/>
    <w:rsid w:val="00EE61E6"/>
    <w:rsid w:val="00EE6740"/>
    <w:rsid w:val="00EF46B2"/>
    <w:rsid w:val="00F024D5"/>
    <w:rsid w:val="00F12B93"/>
    <w:rsid w:val="00F13160"/>
    <w:rsid w:val="00F147C5"/>
    <w:rsid w:val="00F167A0"/>
    <w:rsid w:val="00F2123F"/>
    <w:rsid w:val="00F33021"/>
    <w:rsid w:val="00F670BA"/>
    <w:rsid w:val="00F671F1"/>
    <w:rsid w:val="00F81158"/>
    <w:rsid w:val="00F91A17"/>
    <w:rsid w:val="00F9285A"/>
    <w:rsid w:val="00F93922"/>
    <w:rsid w:val="00F94ADB"/>
    <w:rsid w:val="00F97E61"/>
    <w:rsid w:val="00FA1041"/>
    <w:rsid w:val="00FB13D7"/>
    <w:rsid w:val="00FD1723"/>
    <w:rsid w:val="00FD2CC7"/>
    <w:rsid w:val="00FD4B0B"/>
    <w:rsid w:val="00FE18B7"/>
    <w:rsid w:val="00FE1B44"/>
    <w:rsid w:val="00FE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AF4DCC-BCDC-4AA6-B588-699C499A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EC"/>
  </w:style>
  <w:style w:type="paragraph" w:styleId="Heading1">
    <w:name w:val="heading 1"/>
    <w:basedOn w:val="Normal"/>
    <w:next w:val="Normal"/>
    <w:link w:val="Heading1Char"/>
    <w:qFormat/>
    <w:rsid w:val="005F0878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0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73EC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AD73EC"/>
    <w:pPr>
      <w:jc w:val="center"/>
    </w:pPr>
    <w:rPr>
      <w:b/>
      <w:color w:val="008000"/>
      <w:sz w:val="24"/>
    </w:rPr>
  </w:style>
  <w:style w:type="paragraph" w:styleId="Header">
    <w:name w:val="header"/>
    <w:basedOn w:val="Normal"/>
    <w:link w:val="HeaderChar"/>
    <w:uiPriority w:val="99"/>
    <w:rsid w:val="00AD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73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2CF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6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76A6B"/>
  </w:style>
  <w:style w:type="paragraph" w:styleId="ListParagraph">
    <w:name w:val="List Paragraph"/>
    <w:basedOn w:val="Normal"/>
    <w:qFormat/>
    <w:rsid w:val="00675314"/>
    <w:pPr>
      <w:ind w:left="720"/>
      <w:contextualSpacing/>
    </w:pPr>
  </w:style>
  <w:style w:type="table" w:styleId="TableGrid">
    <w:name w:val="Table Grid"/>
    <w:basedOn w:val="TableNormal"/>
    <w:rsid w:val="0067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F087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0878"/>
    <w:rPr>
      <w:rFonts w:ascii="Arial" w:hAnsi="Arial" w:cs="Arial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F0878"/>
    <w:rPr>
      <w:b/>
      <w:color w:val="00800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ED7B7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C52E-F345-41AC-95F0-20B2075D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KINF FAHD UNIVERSITY OF PETROLEUM &amp; MINERALS</vt:lpstr>
    </vt:vector>
  </TitlesOfParts>
  <Company>Systems Engineering Dept.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KINF FAHD UNIVERSITY OF PETROLEUM &amp; MINERALS</dc:title>
  <dc:creator>aqkara</dc:creator>
  <cp:lastModifiedBy>ITC</cp:lastModifiedBy>
  <cp:revision>5</cp:revision>
  <cp:lastPrinted>2016-05-14T06:26:00Z</cp:lastPrinted>
  <dcterms:created xsi:type="dcterms:W3CDTF">2016-08-26T15:07:00Z</dcterms:created>
  <dcterms:modified xsi:type="dcterms:W3CDTF">2016-09-04T11:32:00Z</dcterms:modified>
</cp:coreProperties>
</file>